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献血屋搭建工程</w:t>
      </w:r>
    </w:p>
    <w:p>
      <w:pPr>
        <w:jc w:val="both"/>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hint="eastAsia"/>
          <w:b/>
          <w:sz w:val="44"/>
          <w:szCs w:val="44"/>
        </w:rPr>
      </w:pPr>
      <w:r>
        <w:rPr>
          <w:rFonts w:hint="eastAsia" w:ascii="楷体_GB2312" w:eastAsia="楷体_GB2312"/>
          <w:b/>
          <w:sz w:val="72"/>
          <w:szCs w:val="72"/>
        </w:rPr>
        <w:t>招 标 文 件</w:t>
      </w: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firstLine="1285" w:firstLineChars="400"/>
        <w:jc w:val="left"/>
        <w:rPr>
          <w:rFonts w:hint="eastAsia"/>
          <w:b/>
          <w:sz w:val="32"/>
          <w:szCs w:val="32"/>
          <w:lang w:val="zh-CN"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val="en-US" w:eastAsia="zh-CN"/>
        </w:rPr>
        <w:t>温岭市无偿献血服务中心</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阮瑛瑛</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highlight w:val="none"/>
        </w:rPr>
        <w:t>联系电话</w:t>
      </w:r>
      <w:r>
        <w:rPr>
          <w:b/>
          <w:sz w:val="32"/>
          <w:szCs w:val="32"/>
          <w:highlight w:val="none"/>
        </w:rPr>
        <w:t>:</w:t>
      </w:r>
      <w:r>
        <w:rPr>
          <w:rFonts w:hint="eastAsia"/>
          <w:b/>
          <w:sz w:val="32"/>
          <w:szCs w:val="32"/>
          <w:highlight w:val="none"/>
          <w:lang w:val="en-US" w:eastAsia="zh-CN"/>
        </w:rPr>
        <w:t xml:space="preserve"> 13806566688</w:t>
      </w:r>
    </w:p>
    <w:p>
      <w:pPr>
        <w:spacing w:before="156" w:beforeLines="50" w:after="156" w:afterLines="50" w:line="500" w:lineRule="exact"/>
        <w:ind w:firstLine="1285" w:firstLineChars="400"/>
        <w:jc w:val="left"/>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firstLine="1285" w:firstLineChars="400"/>
        <w:jc w:val="left"/>
        <w:rPr>
          <w:rFonts w:hint="eastAsia"/>
          <w:b/>
          <w:sz w:val="32"/>
          <w:szCs w:val="32"/>
          <w:lang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eastAsia="zh-CN"/>
        </w:rPr>
        <w:t>周卫飞</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rPr>
        <w:t xml:space="preserve"> </w:t>
      </w:r>
      <w:r>
        <w:rPr>
          <w:rFonts w:hint="eastAsia"/>
          <w:sz w:val="24"/>
        </w:rPr>
        <w:t xml:space="preserve"> </w:t>
      </w:r>
      <w:r>
        <w:rPr>
          <w:rFonts w:hint="eastAsia"/>
          <w:b/>
          <w:sz w:val="32"/>
          <w:szCs w:val="32"/>
        </w:rPr>
        <w:t>0576-86</w:t>
      </w:r>
      <w:r>
        <w:rPr>
          <w:rFonts w:hint="eastAsia"/>
          <w:b/>
          <w:sz w:val="32"/>
          <w:szCs w:val="32"/>
          <w:lang w:val="en-US" w:eastAsia="zh-CN"/>
        </w:rPr>
        <w:t>511187</w:t>
      </w:r>
    </w:p>
    <w:p>
      <w:pPr>
        <w:spacing w:before="156" w:beforeLines="50" w:after="156" w:afterLines="50" w:line="500" w:lineRule="exact"/>
        <w:ind w:firstLine="1285" w:firstLineChars="400"/>
        <w:jc w:val="left"/>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sz w:val="32"/>
          <w:szCs w:val="32"/>
        </w:rPr>
        <w:t xml:space="preserve"> </w:t>
      </w:r>
      <w:r>
        <w:rPr>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12</w:t>
      </w:r>
      <w:r>
        <w:rPr>
          <w:rFonts w:hint="eastAsia"/>
          <w:b/>
          <w:sz w:val="32"/>
          <w:szCs w:val="32"/>
        </w:rPr>
        <w:t>月</w:t>
      </w:r>
    </w:p>
    <w:p/>
    <w:p/>
    <w:p>
      <w:pPr>
        <w:pStyle w:val="6"/>
        <w:jc w:val="center"/>
        <w:rPr>
          <w:rStyle w:val="9"/>
          <w:rFonts w:hint="eastAsia"/>
          <w:b/>
          <w:bCs/>
          <w:sz w:val="24"/>
          <w:szCs w:val="24"/>
        </w:rPr>
      </w:pPr>
      <w:r>
        <w:rPr>
          <w:rFonts w:hint="eastAsia" w:ascii="宋体" w:hAnsi="宋体" w:eastAsia="宋体" w:cs="宋体"/>
          <w:b/>
          <w:bCs/>
          <w:sz w:val="44"/>
          <w:szCs w:val="44"/>
          <w:lang w:val="en-US" w:eastAsia="zh-CN"/>
        </w:rPr>
        <w:t>第一章</w:t>
      </w:r>
      <w:r>
        <w:rPr>
          <w:rFonts w:hint="eastAsia" w:ascii="宋体" w:hAnsi="宋体"/>
          <w:b w:val="0"/>
          <w:bCs w:val="0"/>
          <w:spacing w:val="20"/>
          <w:sz w:val="44"/>
          <w:szCs w:val="44"/>
          <w:lang w:val="en-US" w:eastAsia="zh-CN"/>
        </w:rPr>
        <w:t xml:space="preserve"> </w:t>
      </w:r>
      <w:r>
        <w:rPr>
          <w:rFonts w:hint="eastAsia" w:ascii="宋体" w:hAnsi="宋体" w:eastAsia="宋体" w:cs="宋体"/>
          <w:b/>
          <w:bCs/>
          <w:color w:val="auto"/>
          <w:sz w:val="44"/>
          <w:szCs w:val="44"/>
          <w:highlight w:val="none"/>
          <w:lang w:eastAsia="zh-CN"/>
        </w:rPr>
        <w:t>招标公告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9"/>
          <w:rFonts w:hint="eastAsia"/>
          <w:sz w:val="24"/>
          <w:szCs w:val="24"/>
        </w:rPr>
      </w:pPr>
      <w:r>
        <w:rPr>
          <w:rStyle w:val="9"/>
          <w:rFonts w:hint="eastAsia"/>
          <w:sz w:val="24"/>
          <w:szCs w:val="24"/>
        </w:rPr>
        <w:t>一、招标项目的基本情况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eastAsia="zh-CN"/>
        </w:rPr>
      </w:pPr>
      <w:r>
        <w:rPr>
          <w:sz w:val="24"/>
          <w:szCs w:val="24"/>
        </w:rPr>
        <w:t>工程名称：</w:t>
      </w:r>
      <w:r>
        <w:rPr>
          <w:rFonts w:hint="eastAsia"/>
          <w:sz w:val="24"/>
          <w:szCs w:val="24"/>
          <w:lang w:val="en-US" w:eastAsia="zh-CN"/>
        </w:rPr>
        <w:t>献血屋搭建工程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rPr>
        <w:t>招标人</w:t>
      </w:r>
      <w:r>
        <w:rPr>
          <w:sz w:val="24"/>
          <w:szCs w:val="24"/>
        </w:rPr>
        <w:t>名称：</w:t>
      </w:r>
      <w:r>
        <w:rPr>
          <w:rFonts w:hint="eastAsia" w:asciiTheme="minorHAnsi" w:hAnsiTheme="minorHAnsi" w:eastAsiaTheme="minorEastAsia" w:cstheme="minorBidi"/>
          <w:b w:val="0"/>
          <w:bCs w:val="0"/>
          <w:kern w:val="2"/>
          <w:sz w:val="24"/>
          <w:szCs w:val="24"/>
          <w:highlight w:val="none"/>
          <w:lang w:val="en-US" w:eastAsia="zh-CN" w:bidi="ar-SA"/>
        </w:rPr>
        <w:t>温岭市无偿献血服务中心</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sz w:val="24"/>
          <w:szCs w:val="24"/>
          <w:highlight w:val="none"/>
          <w:lang w:val="en-US" w:eastAsia="zh-CN"/>
        </w:rPr>
      </w:pPr>
      <w:r>
        <w:rPr>
          <w:rFonts w:hint="eastAsia"/>
          <w:sz w:val="24"/>
          <w:szCs w:val="24"/>
          <w:highlight w:val="none"/>
        </w:rPr>
        <w:t>资金来源：</w:t>
      </w:r>
      <w:r>
        <w:rPr>
          <w:rFonts w:hint="eastAsia"/>
          <w:sz w:val="24"/>
          <w:szCs w:val="24"/>
          <w:highlight w:val="none"/>
          <w:lang w:eastAsia="zh-CN"/>
        </w:rPr>
        <w:t>市</w:t>
      </w:r>
      <w:r>
        <w:rPr>
          <w:rFonts w:hint="eastAsia"/>
          <w:color w:val="000000" w:themeColor="text1"/>
          <w:sz w:val="24"/>
          <w:szCs w:val="24"/>
          <w:highlight w:val="none"/>
          <w:lang w:eastAsia="zh-CN"/>
          <w14:textFill>
            <w14:solidFill>
              <w14:schemeClr w14:val="tx1"/>
            </w14:solidFill>
          </w14:textFill>
        </w:rPr>
        <w:t>财政拨款</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rPr>
      </w:pPr>
      <w:r>
        <w:rPr>
          <w:sz w:val="24"/>
          <w:szCs w:val="24"/>
        </w:rPr>
        <w:t>招标方式：</w:t>
      </w:r>
      <w:r>
        <w:rPr>
          <w:rFonts w:hint="eastAsia"/>
          <w:sz w:val="24"/>
          <w:szCs w:val="24"/>
          <w:lang w:eastAsia="zh-CN"/>
        </w:rPr>
        <w:t>公开</w:t>
      </w:r>
      <w:r>
        <w:rPr>
          <w:rFonts w:hint="eastAsia"/>
          <w:sz w:val="24"/>
          <w:szCs w:val="24"/>
        </w:rPr>
        <w:t>招标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sz w:val="24"/>
          <w:szCs w:val="24"/>
        </w:rPr>
        <w:t>招标范围：</w:t>
      </w:r>
      <w:r>
        <w:rPr>
          <w:rFonts w:hint="eastAsia"/>
          <w:sz w:val="24"/>
          <w:szCs w:val="24"/>
        </w:rPr>
        <w:t>招标人指定</w:t>
      </w:r>
      <w:r>
        <w:rPr>
          <w:rFonts w:hint="eastAsia"/>
          <w:sz w:val="24"/>
          <w:szCs w:val="24"/>
          <w:lang w:eastAsia="zh-CN"/>
        </w:rPr>
        <w:t>的</w:t>
      </w:r>
      <w:r>
        <w:rPr>
          <w:rFonts w:hint="eastAsia"/>
          <w:sz w:val="24"/>
          <w:szCs w:val="24"/>
          <w:lang w:val="en-US" w:eastAsia="zh-CN"/>
        </w:rPr>
        <w:t>献血屋搭建工程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9"/>
          <w:rFonts w:hint="eastAsia"/>
          <w:sz w:val="24"/>
          <w:szCs w:val="24"/>
        </w:rPr>
        <w:t>二</w:t>
      </w:r>
      <w:r>
        <w:rPr>
          <w:rStyle w:val="9"/>
          <w:sz w:val="24"/>
          <w:szCs w:val="24"/>
        </w:rPr>
        <w:t>、招标项目</w:t>
      </w:r>
      <w:r>
        <w:rPr>
          <w:rStyle w:val="9"/>
          <w:rFonts w:hint="eastAsia"/>
          <w:sz w:val="24"/>
          <w:szCs w:val="24"/>
        </w:rPr>
        <w:t>概况</w:t>
      </w:r>
      <w:r>
        <w:rPr>
          <w:rStyle w:val="9"/>
          <w:sz w:val="24"/>
          <w:szCs w:val="24"/>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lang w:eastAsia="zh-CN"/>
        </w:rPr>
      </w:pPr>
      <w:r>
        <w:rPr>
          <w:sz w:val="24"/>
          <w:szCs w:val="24"/>
        </w:rPr>
        <w:t>工程地址：</w:t>
      </w:r>
      <w:r>
        <w:rPr>
          <w:rFonts w:hint="eastAsia"/>
          <w:sz w:val="24"/>
          <w:szCs w:val="24"/>
          <w:lang w:val="zh-CN"/>
        </w:rPr>
        <w:t>温岭市城西街道银泰城旁</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lang w:val="en-US" w:eastAsia="zh-CN"/>
        </w:rPr>
      </w:pPr>
      <w:r>
        <w:rPr>
          <w:rFonts w:hint="eastAsia"/>
          <w:sz w:val="24"/>
          <w:szCs w:val="24"/>
          <w:lang w:eastAsia="zh-CN"/>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135997</w:t>
      </w:r>
      <w:r>
        <w:rPr>
          <w:rFonts w:hint="eastAsia" w:ascii="宋体" w:hAnsi="宋体" w:eastAsia="宋体" w:cs="宋体"/>
          <w:sz w:val="24"/>
          <w:szCs w:val="24"/>
          <w:lang w:val="en-US" w:eastAsia="zh-CN"/>
        </w:rPr>
        <w:t xml:space="preserve">元 </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sz w:val="24"/>
          <w:szCs w:val="24"/>
          <w:highlight w:val="none"/>
          <w:lang w:val="en-US" w:eastAsia="zh-CN"/>
        </w:rPr>
        <w:t>日历天</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kern w:val="0"/>
          <w:sz w:val="24"/>
          <w:szCs w:val="24"/>
          <w:lang w:val="en-US" w:eastAsia="zh-CN" w:bidi="ar"/>
        </w:rPr>
        <w:t>工程概况：钢结构简易房</w:t>
      </w:r>
      <w:r>
        <w:rPr>
          <w:rFonts w:hint="eastAsia" w:ascii="宋体" w:hAnsi="宋体" w:eastAsia="宋体" w:cs="宋体"/>
          <w:color w:val="000000" w:themeColor="text1"/>
          <w:sz w:val="24"/>
          <w:szCs w:val="24"/>
          <w:highlight w:val="none"/>
          <w:lang w:val="en-US" w:eastAsia="zh-CN"/>
          <w14:textFill>
            <w14:solidFill>
              <w14:schemeClr w14:val="tx1"/>
            </w14:solidFill>
          </w14:textFill>
        </w:rPr>
        <w:t>11000*3200*2900mm</w:t>
      </w:r>
      <w:r>
        <w:rPr>
          <w:rFonts w:hint="eastAsia"/>
          <w:kern w:val="0"/>
          <w:sz w:val="24"/>
          <w:szCs w:val="24"/>
          <w:lang w:val="en-US" w:eastAsia="zh-CN" w:bidi="ar"/>
        </w:rPr>
        <w:t>，钢结构方管制作；墙面、屋面为双层岩棉夹芯彩钢板；门按医用防护密闭门，窗为隔热断桥铝合金推拉窗；地面钢龙骨上铺防腐地板，上安防静电地板地面考虑，内墙面</w:t>
      </w:r>
      <w:r>
        <w:rPr>
          <w:rFonts w:hint="eastAsia" w:ascii="宋体" w:hAnsi="宋体" w:eastAsia="宋体" w:cs="宋体"/>
          <w:color w:val="000000" w:themeColor="text1"/>
          <w:sz w:val="24"/>
          <w:szCs w:val="24"/>
          <w:highlight w:val="none"/>
          <w:lang w:val="en-US" w:eastAsia="zh-CN"/>
          <w14:textFill>
            <w14:solidFill>
              <w14:schemeClr w14:val="tx1"/>
            </w14:solidFill>
          </w14:textFill>
        </w:rPr>
        <w:t>8mm</w:t>
      </w:r>
      <w:r>
        <w:rPr>
          <w:rFonts w:hint="eastAsia"/>
          <w:kern w:val="0"/>
          <w:sz w:val="24"/>
          <w:szCs w:val="24"/>
          <w:lang w:val="en-US" w:eastAsia="zh-CN" w:bidi="ar"/>
        </w:rPr>
        <w:t>竹木纤维板饰面；顶面装配式成品铝扣板天棚。安装工程包括电气、给排水、监控等工程。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9"/>
          <w:rFonts w:hint="eastAsia"/>
          <w:sz w:val="24"/>
          <w:szCs w:val="24"/>
        </w:rPr>
        <w:t>三</w:t>
      </w:r>
      <w:r>
        <w:rPr>
          <w:rStyle w:val="9"/>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u w:val="single"/>
          <w:lang w:eastAsia="zh-CN"/>
        </w:rPr>
      </w:pPr>
      <w:r>
        <w:rPr>
          <w:rFonts w:ascii="宋体" w:hAnsi="宋体"/>
          <w:kern w:val="0"/>
          <w:sz w:val="24"/>
          <w:szCs w:val="24"/>
        </w:rPr>
        <w:t>1、投标申请人企业资质</w:t>
      </w:r>
      <w:r>
        <w:rPr>
          <w:rFonts w:hint="eastAsia" w:ascii="宋体" w:hAnsi="宋体"/>
          <w:kern w:val="0"/>
          <w:sz w:val="24"/>
          <w:szCs w:val="24"/>
          <w:lang w:eastAsia="zh-CN"/>
        </w:rPr>
        <w:t>：</w:t>
      </w:r>
      <w:r>
        <w:rPr>
          <w:rFonts w:hint="eastAsia" w:ascii="宋体" w:hAnsi="宋体"/>
          <w:kern w:val="0"/>
          <w:sz w:val="24"/>
          <w:szCs w:val="24"/>
          <w:u w:val="single"/>
          <w:lang w:eastAsia="zh-CN"/>
        </w:rPr>
        <w:t>须具备</w:t>
      </w:r>
      <w:r>
        <w:rPr>
          <w:rFonts w:hint="eastAsia" w:ascii="宋体" w:hAnsi="宋体"/>
          <w:color w:val="auto"/>
          <w:sz w:val="24"/>
          <w:highlight w:val="none"/>
          <w:u w:val="single"/>
          <w:lang w:val="en-US" w:eastAsia="zh-CN"/>
        </w:rPr>
        <w:t>建筑工程施工</w:t>
      </w:r>
      <w:r>
        <w:rPr>
          <w:rFonts w:hint="eastAsia" w:ascii="宋体" w:hAnsi="宋体"/>
          <w:color w:val="auto"/>
          <w:sz w:val="24"/>
          <w:highlight w:val="none"/>
          <w:u w:val="single"/>
          <w:lang w:eastAsia="zh-CN"/>
        </w:rPr>
        <w:t>总承包三级</w:t>
      </w:r>
      <w:r>
        <w:rPr>
          <w:rFonts w:hint="eastAsia" w:ascii="宋体" w:hAnsi="宋体"/>
          <w:color w:val="auto"/>
          <w:sz w:val="24"/>
          <w:highlight w:val="none"/>
          <w:u w:val="single"/>
          <w:lang w:val="en-US" w:eastAsia="zh-CN"/>
        </w:rPr>
        <w:t>及以上</w:t>
      </w:r>
      <w:r>
        <w:rPr>
          <w:rFonts w:hint="eastAsia" w:ascii="宋体" w:hAnsi="宋体"/>
          <w:color w:val="auto"/>
          <w:sz w:val="24"/>
          <w:highlight w:val="none"/>
          <w:u w:val="single"/>
          <w:lang w:eastAsia="zh-CN"/>
        </w:rPr>
        <w:t>资质</w:t>
      </w:r>
      <w:r>
        <w:rPr>
          <w:rFonts w:hint="eastAsia" w:ascii="宋体" w:hAnsi="宋体"/>
          <w:sz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left="-2" w:leftChars="-1" w:firstLine="480" w:firstLineChars="200"/>
        <w:jc w:val="left"/>
        <w:textAlignment w:val="auto"/>
        <w:rPr>
          <w:rFonts w:hint="eastAsia" w:ascii="宋体" w:hAnsi="宋体"/>
          <w:kern w:val="0"/>
          <w:sz w:val="24"/>
          <w:szCs w:val="24"/>
          <w:u w:val="single"/>
          <w:lang w:eastAsia="zh-CN"/>
        </w:rPr>
      </w:pPr>
      <w:r>
        <w:rPr>
          <w:rFonts w:ascii="宋体" w:hAnsi="宋体"/>
          <w:kern w:val="0"/>
          <w:sz w:val="24"/>
          <w:szCs w:val="24"/>
        </w:rPr>
        <w:t>2、</w:t>
      </w:r>
      <w:r>
        <w:rPr>
          <w:rFonts w:hint="eastAsia" w:ascii="宋体" w:hAnsi="宋体"/>
          <w:kern w:val="0"/>
          <w:sz w:val="24"/>
          <w:szCs w:val="24"/>
        </w:rPr>
        <w:t>项目</w:t>
      </w:r>
      <w:r>
        <w:rPr>
          <w:rFonts w:hint="eastAsia" w:ascii="宋体" w:hAnsi="宋体"/>
          <w:kern w:val="0"/>
          <w:sz w:val="24"/>
          <w:szCs w:val="24"/>
          <w:lang w:val="en-US" w:eastAsia="zh-CN"/>
        </w:rPr>
        <w:t>经理</w:t>
      </w:r>
      <w:r>
        <w:rPr>
          <w:rFonts w:hint="eastAsia" w:ascii="宋体" w:hAnsi="宋体"/>
          <w:kern w:val="0"/>
          <w:sz w:val="24"/>
          <w:szCs w:val="24"/>
          <w:lang w:eastAsia="zh-CN"/>
        </w:rPr>
        <w:t>：</w:t>
      </w:r>
      <w:r>
        <w:rPr>
          <w:rFonts w:hint="eastAsia" w:ascii="宋体" w:hAnsi="宋体"/>
          <w:kern w:val="0"/>
          <w:sz w:val="24"/>
          <w:szCs w:val="24"/>
          <w:u w:val="single"/>
          <w:lang w:eastAsia="zh-CN"/>
        </w:rPr>
        <w:t>须具备</w:t>
      </w:r>
      <w:r>
        <w:rPr>
          <w:rFonts w:hint="eastAsia" w:ascii="宋体" w:hAnsi="宋体" w:cs="宋体"/>
          <w:color w:val="000000"/>
          <w:sz w:val="24"/>
          <w:u w:val="single"/>
          <w:lang w:eastAsia="zh-CN"/>
        </w:rPr>
        <w:t>建筑</w:t>
      </w:r>
      <w:r>
        <w:rPr>
          <w:rFonts w:hint="eastAsia" w:ascii="宋体" w:hAnsi="宋体" w:cs="宋体"/>
          <w:color w:val="000000"/>
          <w:sz w:val="24"/>
          <w:u w:val="single"/>
        </w:rPr>
        <w:t>工程专业二级及以上注册建造师资格，具备有效的安全生产考核合格证书（B 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9"/>
          <w:rFonts w:ascii="宋体" w:hAnsi="宋体"/>
          <w:kern w:val="0"/>
          <w:sz w:val="24"/>
          <w:szCs w:val="24"/>
        </w:rPr>
      </w:pPr>
      <w:r>
        <w:rPr>
          <w:rStyle w:val="9"/>
          <w:rFonts w:hint="eastAsia" w:ascii="宋体" w:hAnsi="宋体"/>
          <w:kern w:val="0"/>
          <w:sz w:val="24"/>
          <w:szCs w:val="24"/>
        </w:rPr>
        <w:t>四</w:t>
      </w:r>
      <w:r>
        <w:rPr>
          <w:rStyle w:val="9"/>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1、有效的企业营业执照副本复印件；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2、企业资质证书副本复印件；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3、项目经理须提供建造师注册证书和安全生产考核合格证书（B类证书）的复印件；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4、项目管理班子配备表和管理人员证书复印件；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5、本工程拟提供主要施工机械设备一览表；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6、提供的复印件必须是原件完整的复印件且应加盖单位公章。</w:t>
      </w:r>
    </w:p>
    <w:p>
      <w:pPr>
        <w:keepNext w:val="0"/>
        <w:keepLines w:val="0"/>
        <w:pageBreakBefore w:val="0"/>
        <w:kinsoku/>
        <w:wordWrap/>
        <w:overflowPunct/>
        <w:topLinePunct w:val="0"/>
        <w:autoSpaceDE/>
        <w:autoSpaceDN/>
        <w:bidi w:val="0"/>
        <w:adjustRightInd/>
        <w:snapToGrid/>
        <w:spacing w:line="360" w:lineRule="auto"/>
        <w:ind w:left="40" w:leftChars="19" w:firstLine="41" w:firstLineChars="17"/>
        <w:textAlignment w:val="auto"/>
        <w:rPr>
          <w:rFonts w:ascii="宋体" w:hAnsi="宋体"/>
          <w:b/>
          <w:sz w:val="24"/>
          <w:szCs w:val="24"/>
        </w:rPr>
      </w:pPr>
      <w:r>
        <w:rPr>
          <w:rFonts w:hint="eastAsia" w:ascii="宋体" w:hAnsi="宋体"/>
          <w:b/>
          <w:sz w:val="24"/>
          <w:szCs w:val="24"/>
        </w:rPr>
        <w:t>五、申请文件的递交</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9"/>
          <w:rFonts w:hint="eastAsia" w:ascii="Times New Roman" w:hAnsi="Times New Roman" w:eastAsia="宋体" w:cs="Times New Roman"/>
          <w:b w:val="0"/>
          <w:color w:val="auto"/>
          <w:kern w:val="0"/>
          <w:sz w:val="24"/>
          <w:szCs w:val="24"/>
          <w:highlight w:val="none"/>
          <w:lang w:val="en-US" w:eastAsia="zh-CN" w:bidi="ar"/>
        </w:rPr>
      </w:pPr>
      <w:r>
        <w:rPr>
          <w:rStyle w:val="9"/>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9"/>
          <w:rFonts w:hint="eastAsia" w:ascii="Times New Roman" w:hAnsi="Times New Roman" w:eastAsia="宋体" w:cs="Times New Roman"/>
          <w:b w:val="0"/>
          <w:color w:val="auto"/>
          <w:kern w:val="0"/>
          <w:sz w:val="24"/>
          <w:szCs w:val="24"/>
          <w:highlight w:val="none"/>
          <w:lang w:val="en-US" w:eastAsia="zh-CN" w:bidi="ar"/>
        </w:rPr>
        <w:t>2023年12月6日下午17：00之前。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9"/>
          <w:rFonts w:hint="eastAsia" w:ascii="Times New Roman" w:hAnsi="Times New Roman" w:eastAsia="宋体" w:cs="Times New Roman"/>
          <w:b w:val="0"/>
          <w:color w:val="auto"/>
          <w:kern w:val="0"/>
          <w:sz w:val="24"/>
          <w:szCs w:val="24"/>
          <w:highlight w:val="none"/>
          <w:lang w:val="en-US" w:eastAsia="zh-CN" w:bidi="ar"/>
        </w:rPr>
      </w:pPr>
      <w:r>
        <w:rPr>
          <w:rStyle w:val="9"/>
          <w:rFonts w:hint="eastAsia" w:ascii="Times New Roman" w:hAnsi="Times New Roman" w:eastAsia="宋体" w:cs="Times New Roman"/>
          <w:b w:val="0"/>
          <w:color w:val="auto"/>
          <w:kern w:val="0"/>
          <w:sz w:val="24"/>
          <w:szCs w:val="24"/>
          <w:highlight w:val="none"/>
          <w:lang w:val="en-US" w:eastAsia="zh-CN" w:bidi="ar"/>
        </w:rPr>
        <w:t xml:space="preserve">      2、递交资料不完整或不按要求的，资格预审将不予通过。</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ascii="宋体" w:hAnsi="宋体"/>
          <w:color w:val="auto"/>
          <w:sz w:val="24"/>
          <w:highlight w:val="none"/>
          <w:lang w:val="en-US" w:eastAsia="zh-CN"/>
        </w:rPr>
      </w:pPr>
      <w:r>
        <w:rPr>
          <w:rStyle w:val="9"/>
          <w:rFonts w:hint="eastAsia" w:ascii="Times New Roman" w:hAnsi="Times New Roman" w:eastAsia="宋体" w:cs="Times New Roman"/>
          <w:b w:val="0"/>
          <w:color w:val="auto"/>
          <w:kern w:val="0"/>
          <w:sz w:val="24"/>
          <w:szCs w:val="24"/>
          <w:highlight w:val="none"/>
          <w:lang w:val="en-US" w:eastAsia="zh-CN" w:bidi="ar"/>
        </w:rPr>
        <w:t xml:space="preserve">  </w:t>
      </w:r>
      <w:r>
        <w:rPr>
          <w:rFonts w:hint="eastAsia" w:ascii="宋体" w:hAnsi="宋体" w:eastAsia="宋体" w:cs="Times New Roman"/>
          <w:b/>
          <w:color w:val="auto"/>
          <w:sz w:val="24"/>
          <w:szCs w:val="24"/>
          <w:highlight w:val="none"/>
          <w:lang w:val="en-US" w:eastAsia="zh-CN"/>
        </w:rPr>
        <w:t>六、开标时间：</w:t>
      </w:r>
      <w:r>
        <w:rPr>
          <w:rFonts w:hint="eastAsia" w:ascii="宋体" w:hAnsi="宋体"/>
          <w:color w:val="auto"/>
          <w:sz w:val="24"/>
          <w:highlight w:val="none"/>
        </w:rPr>
        <w:t>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12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上</w:t>
      </w:r>
      <w:r>
        <w:rPr>
          <w:rFonts w:hint="eastAsia" w:ascii="宋体" w:hAnsi="宋体"/>
          <w:color w:val="auto"/>
          <w:sz w:val="24"/>
          <w:highlight w:val="none"/>
          <w:lang w:eastAsia="zh-CN"/>
        </w:rPr>
        <w:t>午</w:t>
      </w:r>
      <w:r>
        <w:rPr>
          <w:rFonts w:hint="eastAsia" w:ascii="宋体" w:hAnsi="宋体"/>
          <w:color w:val="auto"/>
          <w:sz w:val="24"/>
          <w:highlight w:val="none"/>
          <w:lang w:val="en-US" w:eastAsia="zh-CN"/>
        </w:rPr>
        <w:t>9：30整</w:t>
      </w:r>
    </w:p>
    <w:p>
      <w:pPr>
        <w:keepNext w:val="0"/>
        <w:keepLines w:val="0"/>
        <w:pageBreakBefore w:val="0"/>
        <w:kinsoku/>
        <w:wordWrap/>
        <w:overflowPunct/>
        <w:topLinePunct w:val="0"/>
        <w:autoSpaceDE/>
        <w:autoSpaceDN/>
        <w:bidi w:val="0"/>
        <w:adjustRightInd/>
        <w:snapToGrid/>
        <w:spacing w:line="360" w:lineRule="auto"/>
        <w:ind w:left="40" w:leftChars="19" w:firstLine="518" w:firstLineChars="215"/>
        <w:textAlignment w:val="auto"/>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开标地点：</w:t>
      </w:r>
      <w:r>
        <w:rPr>
          <w:rStyle w:val="9"/>
          <w:rFonts w:hint="eastAsia" w:ascii="Times New Roman" w:hAnsi="Times New Roman" w:eastAsia="宋体" w:cs="Times New Roman"/>
          <w:b w:val="0"/>
          <w:kern w:val="0"/>
          <w:sz w:val="24"/>
          <w:szCs w:val="24"/>
          <w:lang w:val="en-US" w:eastAsia="zh-CN" w:bidi="ar"/>
        </w:rPr>
        <w:t>温岭市建联大厦14楼（温岭市万昌中路818号）</w:t>
      </w:r>
      <w:r>
        <w:rPr>
          <w:rStyle w:val="9"/>
          <w:rFonts w:hint="eastAsia" w:ascii="Times New Roman" w:hAnsi="Times New Roman" w:eastAsia="宋体" w:cs="Times New Roman"/>
          <w:b w:val="0"/>
          <w:color w:val="auto"/>
          <w:kern w:val="0"/>
          <w:sz w:val="24"/>
          <w:szCs w:val="24"/>
          <w:lang w:val="en-US" w:eastAsia="zh-CN" w:bidi="ar"/>
        </w:rPr>
        <w:t>会议室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 xml:space="preserve">七、 </w:t>
      </w:r>
      <w:r>
        <w:rPr>
          <w:rFonts w:hint="eastAsia" w:ascii="宋体" w:hAnsi="宋体" w:eastAsia="宋体" w:cs="Times New Roman"/>
          <w:b/>
          <w:sz w:val="24"/>
          <w:szCs w:val="24"/>
          <w:lang w:eastAsia="zh-CN"/>
        </w:rPr>
        <w:t>联系方式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招标人单位：温岭市无偿献血服务中心</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ascii="Times New Roman" w:hAnsi="Times New Roman" w:eastAsia="宋体" w:cs="Times New Roman"/>
          <w:b w:val="0"/>
          <w:kern w:val="0"/>
          <w:sz w:val="24"/>
          <w:szCs w:val="24"/>
          <w:highlight w:val="none"/>
          <w:lang w:val="en-US" w:eastAsia="zh-CN" w:bidi="ar"/>
        </w:rPr>
        <w:t>联系人：阮瑛瑛                  联系电话：13806566688</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招标代理单位：浙江恒超工程管理有限公司</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联系人：周卫飞                  联系电话：0576-86511187</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numPr>
          <w:ilvl w:val="0"/>
          <w:numId w:val="0"/>
        </w:numPr>
        <w:spacing w:line="600" w:lineRule="exact"/>
        <w:jc w:val="center"/>
        <w:rPr>
          <w:rFonts w:hint="eastAsia" w:ascii="宋体" w:hAnsi="宋体"/>
          <w:b/>
          <w:bCs/>
          <w:spacing w:val="20"/>
          <w:sz w:val="36"/>
          <w:szCs w:val="36"/>
        </w:rPr>
      </w:pPr>
      <w:r>
        <w:rPr>
          <w:rFonts w:hint="eastAsia" w:ascii="宋体" w:hAnsi="宋体"/>
          <w:b/>
          <w:bCs/>
          <w:spacing w:val="20"/>
          <w:sz w:val="36"/>
          <w:szCs w:val="36"/>
          <w:lang w:eastAsia="zh-CN"/>
        </w:rPr>
        <w:t>第二章、</w:t>
      </w:r>
      <w:r>
        <w:rPr>
          <w:rFonts w:hint="eastAsia" w:ascii="宋体" w:hAnsi="宋体"/>
          <w:b/>
          <w:bCs/>
          <w:spacing w:val="20"/>
          <w:sz w:val="36"/>
          <w:szCs w:val="36"/>
        </w:rPr>
        <w:t xml:space="preserve"> 投标人须知前附表及投标人须知</w:t>
      </w:r>
    </w:p>
    <w:p>
      <w:pPr>
        <w:numPr>
          <w:ilvl w:val="0"/>
          <w:numId w:val="2"/>
        </w:num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32"/>
          <w:szCs w:val="32"/>
        </w:rPr>
      </w:pPr>
      <w:r>
        <w:rPr>
          <w:rFonts w:hint="eastAsia"/>
          <w:b/>
          <w:color w:val="000000"/>
          <w:sz w:val="32"/>
          <w:szCs w:val="32"/>
        </w:rPr>
        <w:t>投标人须知前附表</w:t>
      </w:r>
    </w:p>
    <w:tbl>
      <w:tblPr>
        <w:tblStyle w:val="7"/>
        <w:tblW w:w="861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50"/>
        <w:gridCol w:w="900"/>
        <w:gridCol w:w="66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50"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560"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6660"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eastAsia" w:ascii="宋体" w:hAnsi="宋体" w:eastAsiaTheme="minorEastAsia"/>
                <w:sz w:val="24"/>
                <w:szCs w:val="24"/>
                <w:lang w:eastAsia="zh-CN"/>
              </w:rPr>
            </w:pPr>
            <w:r>
              <w:rPr>
                <w:rFonts w:hint="eastAsia" w:ascii="宋体" w:hAnsi="宋体"/>
                <w:sz w:val="24"/>
                <w:szCs w:val="24"/>
              </w:rPr>
              <w:t>工程名称：</w:t>
            </w:r>
            <w:r>
              <w:rPr>
                <w:rFonts w:hint="eastAsia"/>
                <w:sz w:val="24"/>
                <w:szCs w:val="24"/>
                <w:lang w:val="en-US" w:eastAsia="zh-CN"/>
              </w:rPr>
              <w:t>献血屋搭建工程</w:t>
            </w:r>
          </w:p>
          <w:p>
            <w:pPr>
              <w:spacing w:line="380" w:lineRule="exact"/>
              <w:rPr>
                <w:rFonts w:hint="eastAsia" w:ascii="宋体" w:hAnsi="宋体"/>
                <w:sz w:val="24"/>
                <w:lang w:eastAsia="zh-CN"/>
              </w:rPr>
            </w:pPr>
            <w:r>
              <w:rPr>
                <w:rFonts w:hint="eastAsia" w:ascii="宋体" w:hAnsi="宋体"/>
                <w:sz w:val="24"/>
              </w:rPr>
              <w:t>建设地点：</w:t>
            </w:r>
            <w:r>
              <w:rPr>
                <w:rFonts w:hint="eastAsia" w:ascii="宋体" w:hAnsi="宋体"/>
                <w:sz w:val="24"/>
                <w:lang w:val="zh-CN"/>
              </w:rPr>
              <w:t>温岭市城西街道银泰城旁</w:t>
            </w:r>
          </w:p>
          <w:p>
            <w:pPr>
              <w:spacing w:line="380" w:lineRule="exact"/>
              <w:rPr>
                <w:rFonts w:hint="eastAsia" w:ascii="宋体" w:hAnsi="宋体"/>
                <w:sz w:val="24"/>
              </w:rPr>
            </w:pPr>
            <w:r>
              <w:rPr>
                <w:rFonts w:hint="eastAsia" w:ascii="宋体" w:hAnsi="宋体"/>
                <w:sz w:val="24"/>
              </w:rPr>
              <w:t>工程预算价：</w:t>
            </w:r>
            <w:r>
              <w:rPr>
                <w:rFonts w:hint="eastAsia" w:ascii="宋体" w:hAnsi="宋体"/>
                <w:sz w:val="24"/>
                <w:lang w:val="en-US" w:eastAsia="zh-CN"/>
              </w:rPr>
              <w:t>135997元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要求质量标准：合格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rPr>
              <w:t>工期要求：</w:t>
            </w:r>
            <w:r>
              <w:rPr>
                <w:rFonts w:hint="eastAsia" w:ascii="宋体" w:hAnsi="宋体"/>
                <w:sz w:val="24"/>
                <w:lang w:val="en-US" w:eastAsia="zh-CN"/>
              </w:rPr>
              <w:t>15</w:t>
            </w:r>
            <w:r>
              <w:rPr>
                <w:rFonts w:hint="eastAsia" w:ascii="宋体" w:hAnsi="宋体"/>
                <w:sz w:val="24"/>
              </w:rPr>
              <w:t>日历天内（含</w:t>
            </w:r>
            <w:r>
              <w:rPr>
                <w:rFonts w:hint="eastAsia" w:ascii="宋体" w:hAnsi="宋体"/>
                <w:sz w:val="24"/>
                <w:lang w:val="en-US" w:eastAsia="zh-CN"/>
              </w:rPr>
              <w:t>15</w:t>
            </w:r>
            <w:r>
              <w:rPr>
                <w:rFonts w:hint="eastAsia" w:ascii="宋体" w:hAnsi="宋体"/>
                <w:sz w:val="24"/>
              </w:rPr>
              <w:t>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50"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560"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w:t>
            </w:r>
            <w:r>
              <w:rPr>
                <w:rFonts w:hint="eastAsia"/>
                <w:sz w:val="24"/>
              </w:rPr>
              <w:t>施工图范围内的</w:t>
            </w:r>
            <w:r>
              <w:rPr>
                <w:rFonts w:hint="eastAsia"/>
                <w:sz w:val="24"/>
                <w:lang w:val="en-US" w:eastAsia="zh-CN"/>
              </w:rPr>
              <w:t>土建、电气、给排水安装工程</w:t>
            </w:r>
            <w:r>
              <w:rPr>
                <w:rFonts w:hint="eastAsia" w:ascii="宋体" w:hAnsi="宋体"/>
                <w:sz w:val="24"/>
                <w:szCs w:val="24"/>
                <w:lang w:val="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50"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560"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eastAsia" w:ascii="宋体" w:hAnsi="宋体" w:eastAsiaTheme="minorEastAsia"/>
                <w:sz w:val="24"/>
                <w:lang w:eastAsia="zh-CN"/>
              </w:rPr>
            </w:pPr>
            <w:r>
              <w:rPr>
                <w:rFonts w:hint="eastAsia" w:ascii="宋体" w:hAnsi="宋体"/>
                <w:sz w:val="24"/>
                <w:highlight w:val="none"/>
              </w:rPr>
              <w:t>资金来源：</w:t>
            </w:r>
            <w:r>
              <w:rPr>
                <w:rFonts w:hint="eastAsia" w:ascii="宋体" w:hAnsi="宋体"/>
                <w:sz w:val="24"/>
                <w:highlight w:val="none"/>
                <w:lang w:eastAsia="zh-CN"/>
              </w:rPr>
              <w:t>市财政拨款</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27" w:rightChars="13"/>
              <w:jc w:val="left"/>
              <w:textAlignment w:val="auto"/>
              <w:rPr>
                <w:rFonts w:ascii="宋体" w:hAnsi="宋体"/>
                <w:kern w:val="0"/>
                <w:sz w:val="24"/>
                <w:u w:val="single"/>
              </w:rPr>
            </w:pPr>
            <w:r>
              <w:rPr>
                <w:rFonts w:hint="eastAsia" w:ascii="宋体" w:hAnsi="宋体"/>
                <w:color w:val="auto"/>
                <w:kern w:val="2"/>
                <w:sz w:val="24"/>
                <w:szCs w:val="24"/>
                <w:lang w:val="en-US" w:eastAsia="zh-CN" w:bidi="ar-SA"/>
              </w:rPr>
              <w:t>投标人资质等级要求：</w:t>
            </w:r>
            <w:r>
              <w:rPr>
                <w:rFonts w:hint="eastAsia" w:ascii="宋体" w:hAnsi="宋体"/>
                <w:kern w:val="0"/>
                <w:sz w:val="24"/>
                <w:szCs w:val="24"/>
                <w:u w:val="single"/>
                <w:lang w:eastAsia="zh-CN"/>
              </w:rPr>
              <w:t>须具备须具备</w:t>
            </w:r>
            <w:r>
              <w:rPr>
                <w:rFonts w:hint="eastAsia" w:ascii="宋体" w:hAnsi="宋体"/>
                <w:color w:val="auto"/>
                <w:sz w:val="24"/>
                <w:highlight w:val="none"/>
                <w:u w:val="single"/>
                <w:lang w:val="en-US" w:eastAsia="zh-CN"/>
              </w:rPr>
              <w:t>建筑工程施工</w:t>
            </w:r>
            <w:r>
              <w:rPr>
                <w:rFonts w:hint="eastAsia" w:ascii="宋体" w:hAnsi="宋体"/>
                <w:color w:val="auto"/>
                <w:sz w:val="24"/>
                <w:highlight w:val="none"/>
                <w:u w:val="single"/>
                <w:lang w:eastAsia="zh-CN"/>
              </w:rPr>
              <w:t>总承包三级</w:t>
            </w:r>
            <w:r>
              <w:rPr>
                <w:rFonts w:hint="eastAsia" w:ascii="宋体" w:hAnsi="宋体"/>
                <w:color w:val="auto"/>
                <w:sz w:val="24"/>
                <w:highlight w:val="none"/>
                <w:u w:val="single"/>
                <w:lang w:val="en-US" w:eastAsia="zh-CN"/>
              </w:rPr>
              <w:t>及以上</w:t>
            </w:r>
            <w:r>
              <w:rPr>
                <w:rFonts w:hint="eastAsia" w:ascii="宋体" w:hAnsi="宋体"/>
                <w:color w:val="auto"/>
                <w:sz w:val="24"/>
                <w:highlight w:val="none"/>
                <w:u w:val="single"/>
                <w:lang w:eastAsia="zh-CN"/>
              </w:rPr>
              <w:t>资质</w:t>
            </w:r>
            <w:r>
              <w:rPr>
                <w:rFonts w:hint="eastAsia" w:ascii="宋体" w:hAnsi="宋体"/>
                <w:sz w:val="24"/>
                <w:highlight w:val="none"/>
                <w:u w:val="single"/>
                <w:lang w:eastAsia="zh-CN"/>
              </w:rPr>
              <w:t>，</w:t>
            </w:r>
            <w:r>
              <w:rPr>
                <w:rFonts w:hint="eastAsia" w:ascii="宋体" w:hAnsi="宋体"/>
                <w:sz w:val="24"/>
                <w:highlight w:val="none"/>
                <w:u w:val="singl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ˎ̥" w:hAnsi="ˎ̥" w:cs="宋体"/>
                <w:kern w:val="0"/>
                <w:sz w:val="24"/>
                <w:u w:val="single"/>
              </w:rPr>
            </w:pPr>
            <w:r>
              <w:rPr>
                <w:rFonts w:hint="eastAsia" w:ascii="宋体" w:hAnsi="宋体"/>
                <w:color w:val="auto"/>
                <w:sz w:val="24"/>
              </w:rPr>
              <w:t>项目负责人资质等级要求：</w:t>
            </w:r>
            <w:r>
              <w:rPr>
                <w:rFonts w:hint="eastAsia" w:ascii="宋体" w:hAnsi="宋体"/>
                <w:kern w:val="0"/>
                <w:sz w:val="24"/>
                <w:szCs w:val="24"/>
                <w:u w:val="single"/>
                <w:lang w:eastAsia="zh-CN"/>
              </w:rPr>
              <w:t>须具备</w:t>
            </w:r>
            <w:r>
              <w:rPr>
                <w:rFonts w:hint="eastAsia" w:ascii="宋体" w:hAnsi="宋体" w:cs="宋体"/>
                <w:color w:val="000000"/>
                <w:sz w:val="24"/>
                <w:u w:val="single"/>
                <w:lang w:eastAsia="zh-CN"/>
              </w:rPr>
              <w:t>建筑</w:t>
            </w:r>
            <w:r>
              <w:rPr>
                <w:rFonts w:hint="eastAsia" w:ascii="宋体" w:hAnsi="宋体" w:cs="宋体"/>
                <w:color w:val="000000"/>
                <w:sz w:val="24"/>
                <w:u w:val="single"/>
              </w:rPr>
              <w:t>工程专业二级及以上注册建造师资格，具备有效的安全生产考核合格证书（B 类证书）资格。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highlight w:val="yellow"/>
                <w:lang w:val="en-US" w:eastAsia="zh-CN" w:bidi="ar-SA"/>
              </w:rPr>
            </w:pPr>
            <w:r>
              <w:rPr>
                <w:rFonts w:hint="eastAsia" w:ascii="宋体" w:hAnsi="宋体"/>
                <w:color w:val="000000"/>
                <w:sz w:val="24"/>
              </w:rPr>
              <w:t>7</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cstheme="minorBidi"/>
                <w:color w:val="000000"/>
                <w:kern w:val="2"/>
                <w:sz w:val="24"/>
                <w:szCs w:val="24"/>
                <w:highlight w:val="none"/>
                <w:lang w:val="en-US" w:eastAsia="zh-CN" w:bidi="ar-SA"/>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 xml:space="preserve"> 6</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8</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highlight w:val="none"/>
              </w:rPr>
            </w:pPr>
            <w:bookmarkStart w:id="0" w:name="OLE_LINK5"/>
            <w:bookmarkStart w:id="1" w:name="OLE_LINK6"/>
            <w:bookmarkStart w:id="2" w:name="OLE_LINK4"/>
            <w:r>
              <w:rPr>
                <w:rFonts w:hint="eastAsia" w:ascii="宋体" w:hAnsi="宋体"/>
                <w:sz w:val="24"/>
                <w:highlight w:val="none"/>
              </w:rPr>
              <w:t>有效投标工期范围</w:t>
            </w:r>
            <w:bookmarkEnd w:id="0"/>
            <w:bookmarkEnd w:id="1"/>
            <w:bookmarkEnd w:id="2"/>
            <w:r>
              <w:rPr>
                <w:rFonts w:hint="eastAsia" w:ascii="宋体" w:hAnsi="宋体"/>
                <w:sz w:val="24"/>
                <w:highlight w:val="none"/>
              </w:rPr>
              <w:t>：</w:t>
            </w:r>
            <w:r>
              <w:rPr>
                <w:rFonts w:hint="eastAsia" w:ascii="宋体" w:hAnsi="宋体"/>
                <w:color w:val="000000" w:themeColor="text1"/>
                <w:sz w:val="24"/>
                <w:highlight w:val="none"/>
                <w:u w:val="singl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日历天内（含</w:t>
            </w:r>
            <w:r>
              <w:rPr>
                <w:rFonts w:hint="eastAsia" w:ascii="宋体" w:hAnsi="宋体"/>
                <w:color w:val="000000" w:themeColor="text1"/>
                <w:sz w:val="24"/>
                <w:highlight w:val="none"/>
                <w:u w:val="singl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w:t>
            </w:r>
            <w:r>
              <w:rPr>
                <w:rFonts w:hint="eastAsia" w:ascii="宋体" w:hAnsi="宋体"/>
                <w:sz w:val="24"/>
                <w:highlight w:val="none"/>
              </w:rPr>
              <w:t>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9</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rPr>
            </w:pPr>
            <w:r>
              <w:rPr>
                <w:rFonts w:hint="eastAsia" w:ascii="宋体" w:hAnsi="宋体"/>
                <w:sz w:val="24"/>
              </w:rPr>
              <w:t>投标有效期为：</w:t>
            </w:r>
            <w:r>
              <w:rPr>
                <w:rFonts w:hint="eastAsia" w:ascii="宋体" w:hAnsi="宋体"/>
                <w:sz w:val="24"/>
                <w:u w:val="single"/>
              </w:rPr>
              <w:t>60</w:t>
            </w:r>
            <w:r>
              <w:rPr>
                <w:rFonts w:hint="eastAsia" w:ascii="宋体" w:hAnsi="宋体"/>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10</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sz w:val="24"/>
                <w:lang w:eastAsia="zh-CN"/>
              </w:rPr>
            </w:pPr>
            <w:r>
              <w:rPr>
                <w:rFonts w:hint="eastAsia" w:ascii="宋体" w:hAnsi="宋体"/>
                <w:sz w:val="24"/>
              </w:rPr>
              <w:t>投标保证金数额为：</w:t>
            </w:r>
            <w:r>
              <w:rPr>
                <w:rFonts w:hint="eastAsia" w:ascii="宋体" w:hAnsi="宋体"/>
                <w:b/>
                <w:bCs/>
                <w:sz w:val="24"/>
                <w:lang w:val="en-US" w:eastAsia="zh-CN"/>
              </w:rPr>
              <w:t>贰仟元整</w:t>
            </w:r>
            <w:r>
              <w:rPr>
                <w:rFonts w:hint="eastAsia" w:ascii="宋体" w:hAnsi="宋体"/>
                <w:sz w:val="24"/>
                <w:lang w:eastAsia="zh-CN"/>
              </w:rPr>
              <w:t>（￥</w:t>
            </w:r>
            <w:r>
              <w:rPr>
                <w:rFonts w:hint="eastAsia" w:ascii="宋体" w:hAnsi="宋体"/>
                <w:sz w:val="24"/>
                <w:lang w:val="en-US" w:eastAsia="zh-CN"/>
              </w:rPr>
              <w:t>2000元</w:t>
            </w:r>
            <w:r>
              <w:rPr>
                <w:rFonts w:hint="eastAsia" w:ascii="宋体" w:hAnsi="宋体"/>
                <w:sz w:val="24"/>
                <w:lang w:eastAsia="zh-CN"/>
              </w:rPr>
              <w:t>）</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sz w:val="24"/>
                <w:highlight w:val="none"/>
                <w:lang w:eastAsia="zh-CN"/>
              </w:rPr>
              <w:t>投标保证金的形式：</w:t>
            </w:r>
            <w:r>
              <w:rPr>
                <w:rFonts w:hint="eastAsia" w:ascii="宋体" w:hAnsi="宋体"/>
                <w:sz w:val="24"/>
                <w:highlight w:val="none"/>
                <w:lang w:val="en-US" w:eastAsia="zh-CN"/>
              </w:rPr>
              <w:t>银行保函、保险公司保单</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采用银行保函或者保险公司保单形式：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）有效期：从提交投标文件截止时间之日起不得少于90日。</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eastAsia="宋体" w:cs="Times New Roman"/>
                <w:color w:val="000000"/>
                <w:sz w:val="24"/>
                <w:highlight w:val="none"/>
                <w:lang w:eastAsia="zh-CN"/>
              </w:rPr>
              <w:t>银行保函或者保险保单中招标人可提起索赔的内容必须至少包括“投标人须知</w:t>
            </w:r>
            <w:r>
              <w:rPr>
                <w:rFonts w:hint="eastAsia" w:ascii="宋体" w:hAnsi="宋体" w:eastAsia="宋体" w:cs="Times New Roman"/>
                <w:color w:val="000000"/>
                <w:sz w:val="24"/>
                <w:highlight w:val="none"/>
                <w:lang w:val="en-US" w:eastAsia="zh-CN"/>
              </w:rPr>
              <w:t>第三节（三）、3.</w:t>
            </w:r>
            <w:r>
              <w:rPr>
                <w:rFonts w:hint="eastAsia" w:ascii="宋体" w:hAnsi="宋体" w:eastAsia="宋体" w:cs="Times New Roman"/>
                <w:color w:val="000000"/>
                <w:sz w:val="24"/>
                <w:highlight w:val="none"/>
                <w:lang w:eastAsia="zh-CN"/>
              </w:rPr>
              <w:t>”中所列条款。</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sz w:val="24"/>
                <w:lang w:eastAsia="zh-CN"/>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）银行保函或者保险公司保函出具的截止日期：</w:t>
            </w:r>
            <w:r>
              <w:rPr>
                <w:rFonts w:hint="default" w:ascii="宋体" w:hAnsi="宋体"/>
                <w:sz w:val="24"/>
                <w:highlight w:val="none"/>
                <w:lang w:val="en-US" w:eastAsia="zh-CN"/>
              </w:rPr>
              <w:t>202</w:t>
            </w:r>
            <w:r>
              <w:rPr>
                <w:rFonts w:hint="eastAsia" w:ascii="宋体" w:hAnsi="宋体"/>
                <w:sz w:val="24"/>
                <w:highlight w:val="none"/>
                <w:lang w:val="en-US" w:eastAsia="zh-CN"/>
              </w:rPr>
              <w:t>3</w:t>
            </w:r>
            <w:r>
              <w:rPr>
                <w:rFonts w:hint="eastAsia" w:ascii="宋体" w:hAnsi="宋体" w:eastAsia="宋体" w:cs="宋体"/>
                <w:color w:val="000000"/>
                <w:kern w:val="0"/>
                <w:sz w:val="24"/>
                <w:szCs w:val="24"/>
                <w:highlight w:val="none"/>
                <w:lang w:val="en-US" w:eastAsia="zh-CN" w:bidi="ar"/>
              </w:rPr>
              <w:t>年12月6日。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50" w:type="dxa"/>
            <w:tcBorders>
              <w:top w:val="single" w:color="auto" w:sz="4" w:space="0"/>
              <w:left w:val="single" w:color="auto" w:sz="12" w:space="0"/>
              <w:bottom w:val="single" w:color="auto" w:sz="4"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11</w:t>
            </w:r>
          </w:p>
        </w:tc>
        <w:tc>
          <w:tcPr>
            <w:tcW w:w="7560" w:type="dxa"/>
            <w:gridSpan w:val="2"/>
            <w:tcBorders>
              <w:top w:val="single" w:color="auto" w:sz="4" w:space="0"/>
              <w:left w:val="single" w:color="auto" w:sz="8" w:space="0"/>
              <w:bottom w:val="single" w:color="auto" w:sz="4" w:space="0"/>
              <w:right w:val="single" w:color="auto" w:sz="12" w:space="0"/>
            </w:tcBorders>
            <w:noWrap w:val="0"/>
            <w:vAlign w:val="center"/>
          </w:tcPr>
          <w:p>
            <w:pPr>
              <w:rPr>
                <w:rFonts w:hint="eastAsia" w:ascii="宋体" w:hAnsi="宋体" w:eastAsia="宋体"/>
                <w:sz w:val="24"/>
                <w:lang w:eastAsia="zh-CN"/>
              </w:rPr>
            </w:pPr>
            <w:r>
              <w:rPr>
                <w:rFonts w:hint="eastAsia" w:ascii="宋体" w:hAnsi="宋体"/>
                <w:sz w:val="24"/>
              </w:rPr>
              <w:t>投标文件份数：商务标壹份；附件资料壹份,</w:t>
            </w:r>
            <w:r>
              <w:rPr>
                <w:rFonts w:hint="eastAsia" w:ascii="宋体" w:hAnsi="宋体"/>
                <w:color w:val="000000" w:themeColor="text1"/>
                <w:sz w:val="24"/>
                <w14:textFill>
                  <w14:solidFill>
                    <w14:schemeClr w14:val="tx1"/>
                  </w14:solidFill>
                </w14:textFill>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50"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12</w:t>
            </w:r>
          </w:p>
        </w:tc>
        <w:tc>
          <w:tcPr>
            <w:tcW w:w="7560"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highlight w:val="none"/>
                <w:lang w:val="en-US" w:eastAsia="zh-CN"/>
              </w:rPr>
            </w:pPr>
            <w:r>
              <w:rPr>
                <w:rFonts w:hint="eastAsia" w:ascii="宋体" w:hAnsi="宋体"/>
                <w:sz w:val="24"/>
                <w:highlight w:val="none"/>
              </w:rPr>
              <w:t>投标文件递交至：</w:t>
            </w:r>
            <w:r>
              <w:rPr>
                <w:rStyle w:val="9"/>
                <w:rFonts w:hint="eastAsia" w:ascii="Times New Roman" w:hAnsi="Times New Roman" w:eastAsia="宋体" w:cs="Times New Roman"/>
                <w:b w:val="0"/>
                <w:kern w:val="0"/>
                <w:sz w:val="24"/>
                <w:szCs w:val="24"/>
                <w:lang w:val="en-US" w:eastAsia="zh-CN" w:bidi="ar"/>
              </w:rPr>
              <w:t>温岭市建联大厦14楼（温岭市万昌中路818号）</w:t>
            </w:r>
            <w:r>
              <w:rPr>
                <w:rStyle w:val="9"/>
                <w:rFonts w:hint="eastAsia" w:ascii="Times New Roman" w:hAnsi="Times New Roman" w:eastAsia="宋体" w:cs="Times New Roman"/>
                <w:b w:val="0"/>
                <w:color w:val="auto"/>
                <w:kern w:val="0"/>
                <w:sz w:val="24"/>
                <w:szCs w:val="24"/>
                <w:lang w:val="en-US" w:eastAsia="zh-CN" w:bidi="ar"/>
              </w:rPr>
              <w:t>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13</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highlight w:val="none"/>
              </w:rPr>
            </w:pPr>
            <w:r>
              <w:rPr>
                <w:rFonts w:hint="eastAsia" w:ascii="宋体" w:hAnsi="宋体"/>
                <w:sz w:val="24"/>
                <w:highlight w:val="none"/>
              </w:rPr>
              <w:t>递交投标文件截止时间：20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12 </w:t>
            </w:r>
            <w:r>
              <w:rPr>
                <w:rFonts w:hint="eastAsia" w:ascii="宋体" w:hAnsi="宋体"/>
                <w:sz w:val="24"/>
                <w:highlight w:val="none"/>
              </w:rPr>
              <w:t>月</w:t>
            </w:r>
            <w:r>
              <w:rPr>
                <w:rFonts w:hint="eastAsia" w:ascii="宋体" w:hAnsi="宋体"/>
                <w:sz w:val="24"/>
                <w:highlight w:val="none"/>
                <w:u w:val="single"/>
                <w:lang w:val="en-US" w:eastAsia="zh-CN"/>
              </w:rPr>
              <w:t xml:space="preserve"> 7 </w:t>
            </w:r>
            <w:r>
              <w:rPr>
                <w:rFonts w:hint="eastAsia" w:ascii="宋体" w:hAnsi="宋体"/>
                <w:sz w:val="24"/>
                <w:highlight w:val="none"/>
              </w:rPr>
              <w:t>日</w:t>
            </w:r>
            <w:r>
              <w:rPr>
                <w:rFonts w:hint="eastAsia" w:ascii="宋体" w:hAnsi="宋体"/>
                <w:sz w:val="24"/>
                <w:highlight w:val="none"/>
                <w:lang w:val="en-US" w:eastAsia="zh-CN"/>
              </w:rPr>
              <w:t xml:space="preserve">  上</w:t>
            </w:r>
            <w:r>
              <w:rPr>
                <w:rFonts w:hint="eastAsia" w:ascii="宋体" w:hAnsi="宋体"/>
                <w:sz w:val="24"/>
                <w:highlight w:val="none"/>
                <w:lang w:eastAsia="zh-CN"/>
              </w:rPr>
              <w:t>午</w:t>
            </w:r>
            <w:r>
              <w:rPr>
                <w:rFonts w:hint="eastAsia" w:ascii="宋体" w:hAnsi="宋体"/>
                <w:sz w:val="24"/>
                <w:highlight w:val="none"/>
                <w:lang w:val="en-US" w:eastAsia="zh-CN"/>
              </w:rPr>
              <w:t xml:space="preserve">9：30整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14</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spacing w:line="240" w:lineRule="auto"/>
              <w:rPr>
                <w:rFonts w:ascii="宋体" w:hAnsi="宋体"/>
                <w:sz w:val="24"/>
                <w:highlight w:val="none"/>
                <w:lang w:val="en-US"/>
              </w:rPr>
            </w:pPr>
            <w:r>
              <w:rPr>
                <w:rFonts w:hint="eastAsia" w:ascii="宋体" w:hAnsi="宋体"/>
                <w:sz w:val="24"/>
                <w:highlight w:val="none"/>
              </w:rPr>
              <w:t>开标时间：20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u w:val="single"/>
                <w:lang w:val="en-US" w:eastAsia="zh-CN"/>
              </w:rPr>
              <w:t xml:space="preserve"> 12 </w:t>
            </w:r>
            <w:r>
              <w:rPr>
                <w:rFonts w:hint="eastAsia" w:ascii="宋体" w:hAnsi="宋体"/>
                <w:sz w:val="24"/>
                <w:highlight w:val="none"/>
              </w:rPr>
              <w:t>月</w:t>
            </w:r>
            <w:r>
              <w:rPr>
                <w:rFonts w:hint="eastAsia" w:ascii="宋体" w:hAnsi="宋体"/>
                <w:sz w:val="24"/>
                <w:highlight w:val="none"/>
                <w:u w:val="single"/>
                <w:lang w:val="en-US" w:eastAsia="zh-CN"/>
              </w:rPr>
              <w:t xml:space="preserve"> 7 </w:t>
            </w:r>
            <w:r>
              <w:rPr>
                <w:rFonts w:hint="eastAsia" w:ascii="宋体" w:hAnsi="宋体"/>
                <w:sz w:val="24"/>
                <w:highlight w:val="none"/>
              </w:rPr>
              <w:t>日</w:t>
            </w:r>
            <w:r>
              <w:rPr>
                <w:rFonts w:hint="eastAsia" w:ascii="宋体" w:hAnsi="宋体"/>
                <w:sz w:val="24"/>
                <w:highlight w:val="none"/>
                <w:lang w:val="en-US" w:eastAsia="zh-CN"/>
              </w:rPr>
              <w:t xml:space="preserve">      上</w:t>
            </w:r>
            <w:r>
              <w:rPr>
                <w:rFonts w:hint="eastAsia" w:ascii="宋体" w:hAnsi="宋体"/>
                <w:sz w:val="24"/>
                <w:highlight w:val="none"/>
                <w:lang w:eastAsia="zh-CN"/>
              </w:rPr>
              <w:t>午</w:t>
            </w:r>
            <w:r>
              <w:rPr>
                <w:rFonts w:hint="eastAsia" w:ascii="宋体" w:hAnsi="宋体"/>
                <w:sz w:val="24"/>
                <w:highlight w:val="none"/>
                <w:lang w:val="en-US" w:eastAsia="zh-CN"/>
              </w:rPr>
              <w:t>9：30整</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Theme="minorEastAsia"/>
                <w:sz w:val="24"/>
                <w:highlight w:val="none"/>
                <w:lang w:val="en-US" w:eastAsia="zh-CN"/>
              </w:rPr>
            </w:pPr>
            <w:r>
              <w:rPr>
                <w:rFonts w:hint="eastAsia" w:ascii="宋体" w:hAnsi="宋体"/>
                <w:sz w:val="24"/>
                <w:highlight w:val="none"/>
              </w:rPr>
              <w:t>地点：</w:t>
            </w:r>
            <w:r>
              <w:rPr>
                <w:rFonts w:hint="eastAsia" w:ascii="宋体" w:hAnsi="宋体"/>
                <w:sz w:val="24"/>
                <w:highlight w:val="none"/>
                <w:lang w:val="en-US" w:eastAsia="zh-CN"/>
              </w:rPr>
              <w:t>温岭市建联大厦14楼（温岭市万昌中路818号）会议室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15</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sz w:val="24"/>
                <w:highlight w:val="none"/>
              </w:rPr>
            </w:pPr>
            <w:r>
              <w:rPr>
                <w:rFonts w:hint="eastAsia" w:ascii="宋体" w:hAnsi="宋体"/>
                <w:bCs/>
                <w:spacing w:val="-2"/>
                <w:sz w:val="24"/>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16</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sz w:val="24"/>
              </w:rPr>
            </w:pPr>
            <w:r>
              <w:rPr>
                <w:rFonts w:hint="eastAsia" w:ascii="宋体" w:hAnsi="宋体"/>
                <w:sz w:val="24"/>
              </w:rPr>
              <w:t>合同履约保证金数额为：</w:t>
            </w:r>
            <w:r>
              <w:rPr>
                <w:rFonts w:hint="eastAsia" w:ascii="宋体" w:hAnsi="宋体"/>
                <w:b w:val="0"/>
                <w:bCs w:val="0"/>
                <w:color w:val="000000"/>
                <w:sz w:val="24"/>
                <w:u w:val="none"/>
                <w:lang w:val="en-US" w:eastAsia="zh-CN"/>
              </w:rPr>
              <w:t>合同价的2%，</w:t>
            </w:r>
            <w:r>
              <w:rPr>
                <w:rFonts w:hint="eastAsia"/>
                <w:color w:val="000000"/>
                <w:kern w:val="21"/>
                <w:sz w:val="24"/>
                <w:u w:val="none"/>
              </w:rPr>
              <w:t>履约保证金在竣工验收合格后无息退还</w:t>
            </w:r>
            <w:r>
              <w:rPr>
                <w:rFonts w:hint="eastAsia" w:ascii="宋体" w:hAnsi="宋体"/>
                <w:b w:val="0"/>
                <w:bCs w:val="0"/>
                <w:color w:val="000000"/>
                <w:sz w:val="24"/>
                <w:u w:val="none"/>
                <w:lang w:val="en-US" w:eastAsia="zh-CN"/>
              </w:rPr>
              <w:t>。</w:t>
            </w:r>
          </w:p>
        </w:tc>
      </w:tr>
    </w:tbl>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9"/>
          <w:rFonts w:hint="eastAsia" w:ascii="Times New Roman" w:hAnsi="Times New Roman" w:eastAsia="宋体" w:cs="Times New Roman"/>
          <w:b w:val="0"/>
          <w:kern w:val="0"/>
          <w:sz w:val="24"/>
          <w:szCs w:val="24"/>
          <w:lang w:val="en-US" w:eastAsia="zh-CN" w:bidi="ar"/>
        </w:rPr>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en-US" w:eastAsia="zh-CN"/>
        </w:rPr>
      </w:pPr>
      <w:r>
        <w:rPr>
          <w:sz w:val="24"/>
        </w:rPr>
        <w:t>2</w:t>
      </w:r>
      <w:r>
        <w:rPr>
          <w:rFonts w:hint="eastAsia"/>
          <w:sz w:val="24"/>
        </w:rPr>
        <w:t>、工程概况：</w:t>
      </w:r>
      <w:r>
        <w:rPr>
          <w:rFonts w:hint="eastAsia"/>
          <w:sz w:val="24"/>
          <w:lang w:val="zh-CN"/>
        </w:rPr>
        <w:t>本工程为</w:t>
      </w:r>
      <w:r>
        <w:rPr>
          <w:rFonts w:hint="eastAsia"/>
          <w:sz w:val="24"/>
          <w:lang w:val="zh-CN" w:eastAsia="zh-CN"/>
        </w:rPr>
        <w:t>献血屋搭建工程</w:t>
      </w:r>
      <w:r>
        <w:rPr>
          <w:rFonts w:hint="eastAsia"/>
          <w:sz w:val="24"/>
          <w:lang w:val="zh-CN"/>
        </w:rPr>
        <w:t>，该项目位于温岭市城西街道银泰城旁，本工程</w:t>
      </w:r>
      <w:r>
        <w:rPr>
          <w:rFonts w:hint="eastAsia"/>
          <w:sz w:val="24"/>
          <w:lang w:val="en-US" w:eastAsia="zh-CN"/>
        </w:rPr>
        <w:t xml:space="preserve">主要工作内容包含钢结构简易房11000*3200*2900mm，钢结构方 </w:t>
      </w:r>
    </w:p>
    <w:p>
      <w:pPr>
        <w:widowControl/>
        <w:spacing w:line="400" w:lineRule="exact"/>
        <w:jc w:val="left"/>
        <w:rPr>
          <w:rFonts w:hint="eastAsia"/>
          <w:sz w:val="24"/>
          <w:lang w:val="en-US" w:eastAsia="zh-CN"/>
        </w:rPr>
      </w:pPr>
      <w:r>
        <w:rPr>
          <w:rFonts w:hint="eastAsia"/>
          <w:sz w:val="24"/>
          <w:lang w:val="en-US" w:eastAsia="zh-CN"/>
        </w:rPr>
        <w:t>管制作；墙面、屋面为双层岩棉夹芯彩钢板；门按医用防护密闭门，窗为隔热断桥铝合金推拉窗；地面钢龙骨上铺防腐地板，上安防静电地板地面考虑，内墙面8mm竹木纤维板饰面；顶面装配式成品铝扣板天棚。 安装工程包括电气、给排水、监控等工程。</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sz w:val="24"/>
          <w:u w:val="single"/>
          <w:lang w:val="en-US" w:eastAsia="zh-CN"/>
        </w:rPr>
        <w:t xml:space="preserve"> </w:t>
      </w:r>
      <w:r>
        <w:rPr>
          <w:rFonts w:hint="eastAsia"/>
          <w:color w:val="auto"/>
          <w:sz w:val="24"/>
          <w:u w:val="single"/>
          <w:lang w:eastAsia="zh-CN"/>
        </w:rPr>
        <w:t>公开</w:t>
      </w:r>
      <w:r>
        <w:rPr>
          <w:rFonts w:hint="eastAsia"/>
          <w:color w:val="auto"/>
          <w:sz w:val="24"/>
          <w:u w:val="single"/>
          <w:lang w:val="en-US" w:eastAsia="zh-CN"/>
        </w:rPr>
        <w:t xml:space="preserve"> </w:t>
      </w:r>
      <w:r>
        <w:rPr>
          <w:rFonts w:hint="eastAsia"/>
          <w:sz w:val="24"/>
        </w:rPr>
        <w:t>招标形式择优选用施工企业。</w:t>
      </w:r>
    </w:p>
    <w:p>
      <w:pPr>
        <w:spacing w:line="400" w:lineRule="exact"/>
        <w:rPr>
          <w:sz w:val="24"/>
        </w:rPr>
      </w:pPr>
      <w:r>
        <w:rPr>
          <w:rFonts w:hint="eastAsia"/>
          <w:sz w:val="24"/>
          <w:lang w:eastAsia="zh-CN"/>
        </w:rPr>
        <w:t>（二）</w:t>
      </w:r>
      <w:r>
        <w:rPr>
          <w:rFonts w:hint="eastAsia"/>
          <w:sz w:val="24"/>
        </w:rPr>
        <w:t>、招标范围、工期及承包范围</w:t>
      </w:r>
    </w:p>
    <w:p>
      <w:pPr>
        <w:spacing w:line="380" w:lineRule="exact"/>
        <w:ind w:firstLine="480" w:firstLineChars="200"/>
        <w:rPr>
          <w:rFonts w:hint="eastAsia" w:ascii="宋体" w:hAnsi="宋体"/>
          <w:sz w:val="24"/>
          <w:lang w:eastAsia="zh-CN"/>
        </w:rPr>
      </w:pPr>
      <w:r>
        <w:rPr>
          <w:rFonts w:hint="eastAsia"/>
          <w:sz w:val="24"/>
        </w:rPr>
        <w:t>本招标工程项目的承包范围为：</w:t>
      </w:r>
      <w:r>
        <w:rPr>
          <w:rFonts w:hint="eastAsia"/>
          <w:sz w:val="24"/>
          <w:lang w:val="zh-CN" w:eastAsia="zh-CN"/>
        </w:rPr>
        <w:t>献血屋搭建工程</w:t>
      </w:r>
      <w:r>
        <w:rPr>
          <w:rFonts w:hint="eastAsia" w:ascii="宋体" w:hAnsi="宋体" w:eastAsia="宋体" w:cs="宋体"/>
          <w:bCs/>
          <w:kern w:val="24"/>
          <w:sz w:val="24"/>
          <w:szCs w:val="24"/>
          <w:lang w:eastAsia="zh-CN"/>
        </w:rPr>
        <w:t>。</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ind w:firstLine="484" w:firstLineChars="200"/>
        <w:rPr>
          <w:rFonts w:hint="eastAsia"/>
          <w:color w:val="000000"/>
          <w:spacing w:val="1"/>
          <w:kern w:val="0"/>
          <w:position w:val="-2"/>
          <w:sz w:val="24"/>
        </w:rPr>
      </w:pPr>
      <w:r>
        <w:rPr>
          <w:rFonts w:hint="eastAsia"/>
          <w:color w:val="000000"/>
          <w:spacing w:val="1"/>
          <w:kern w:val="0"/>
          <w:position w:val="-2"/>
          <w:sz w:val="24"/>
          <w:lang w:val="en-US" w:eastAsia="zh-CN"/>
        </w:rPr>
        <w:t>1、</w:t>
      </w:r>
      <w:r>
        <w:rPr>
          <w:rFonts w:hint="eastAsia"/>
          <w:color w:val="000000"/>
          <w:spacing w:val="1"/>
          <w:kern w:val="0"/>
          <w:position w:val="-2"/>
          <w:sz w:val="24"/>
        </w:rPr>
        <w:t>投标人应承担其编制投标文件与递交投标文件所涉及的一切费用。不管投标结果如何，招标人对上述费用不负任何责任。</w:t>
      </w:r>
    </w:p>
    <w:p>
      <w:pPr>
        <w:ind w:firstLine="484" w:firstLineChars="200"/>
        <w:rPr>
          <w:rFonts w:hint="eastAsia"/>
          <w:color w:val="000000"/>
          <w:spacing w:val="1"/>
          <w:kern w:val="0"/>
          <w:position w:val="-2"/>
          <w:sz w:val="24"/>
        </w:rPr>
      </w:pPr>
    </w:p>
    <w:p>
      <w:pPr>
        <w:spacing w:before="156" w:beforeLines="50" w:after="156" w:afterLines="50" w:line="400" w:lineRule="exact"/>
        <w:jc w:val="center"/>
        <w:rPr>
          <w:rFonts w:hint="eastAsia"/>
          <w:b/>
          <w:sz w:val="36"/>
          <w:szCs w:val="36"/>
          <w:lang w:val="en-US" w:eastAsia="zh-CN"/>
        </w:rPr>
      </w:pPr>
      <w:r>
        <w:rPr>
          <w:rFonts w:hint="eastAsia"/>
          <w:b/>
          <w:sz w:val="36"/>
          <w:szCs w:val="36"/>
          <w:lang w:val="en-US" w:eastAsia="zh-CN"/>
        </w:rPr>
        <w:t>第二节、标底及投标报价编制依据</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kern w:val="24"/>
          <w:sz w:val="24"/>
          <w:szCs w:val="24"/>
          <w:lang w:val="en-US" w:eastAsia="zh-CN"/>
        </w:rPr>
      </w:pPr>
      <w:r>
        <w:rPr>
          <w:rFonts w:hint="eastAsia" w:ascii="宋体" w:hAnsi="宋体" w:eastAsia="宋体" w:cs="宋体"/>
          <w:b/>
          <w:bCs w:val="0"/>
          <w:kern w:val="24"/>
          <w:sz w:val="24"/>
          <w:szCs w:val="24"/>
          <w:lang w:val="en-US" w:eastAsia="zh-CN"/>
        </w:rPr>
        <w:t>一、预算编制依据：</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1、业主提供的《献血屋搭建工程》简易示意图纸。</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2、《房屋建筑与装饰工程工程量计算规范》（GB50854-2013）、《市政工程工程量计算规范》（GB50857-2013）、《通用安装工程工程量计算规范》（GB50856-2013）、《园林绿化工程工程量计算规范》（GB450858-2013）。</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3、相关的规范、标准图集和技术资料。</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4、《浙江省房屋建筑与装饰工程预算定额》（2018版）、《浙江省市政工程预算定额》（2018版）、《浙江省园林绿化及仿古建筑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kern w:val="24"/>
          <w:sz w:val="24"/>
          <w:szCs w:val="24"/>
          <w:lang w:val="zh-CN" w:eastAsia="zh-CN"/>
        </w:rPr>
      </w:pPr>
      <w:r>
        <w:rPr>
          <w:rFonts w:hint="eastAsia" w:ascii="宋体" w:hAnsi="宋体" w:eastAsia="宋体" w:cs="宋体"/>
          <w:b/>
          <w:bCs w:val="0"/>
          <w:kern w:val="24"/>
          <w:sz w:val="24"/>
          <w:szCs w:val="24"/>
          <w:lang w:val="en-US" w:eastAsia="zh-CN"/>
        </w:rPr>
        <w:t>二、</w:t>
      </w:r>
      <w:r>
        <w:rPr>
          <w:rFonts w:hint="eastAsia" w:ascii="宋体" w:hAnsi="宋体" w:eastAsia="宋体" w:cs="宋体"/>
          <w:b/>
          <w:bCs w:val="0"/>
          <w:kern w:val="24"/>
          <w:sz w:val="24"/>
          <w:szCs w:val="24"/>
          <w:lang w:val="zh-CN" w:eastAsia="zh-CN"/>
        </w:rPr>
        <w:t>取费标准及材料价格等说明</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1、本工程计价方式采用项目清单计价,税率采用增值税。</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2、土建按房屋建筑及构筑物工程计取，取费如下：企业管理费取16.57%，利润按8.1%；组织措施费11.42%，其中提前竣工费取1.29%（缩短20%工期），二次搬运费取0.5%，冬雨季施工增加费取0.11%，安全文明施工基本费9.52%，规费25.78%，税金9%。</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3、安装工程按水、电、暖通、消防、智能、自控及通信安装工程中值计取，取费如下：企业管理费取 21.72%，利润按 10.4%；组织措施费 9.55%，其中提前竣工费取 2.06%（缩短 20%工期），二次搬运费取0.26%，冬雨季施工增加费取0.13%，安全文明施工基本费7.1%，规费30.63%，税金9%。</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Cs/>
          <w:kern w:val="24"/>
          <w:sz w:val="24"/>
          <w:szCs w:val="24"/>
          <w:lang w:val="zh-CN" w:eastAsia="zh-CN"/>
        </w:rPr>
        <w:t>4、、本工程人工与主要材料价格参考《台州造价（2023.10）》温岭材料除税信息价、《浙江造价信息（2023.10）》除税信息价，部分材料参照施工地当前市场价格。并根据建建发[2016]144 号文件的相应规定按一般计税方法计算。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kern w:val="24"/>
          <w:sz w:val="24"/>
          <w:szCs w:val="24"/>
          <w:lang w:val="en-US" w:eastAsia="zh-CN"/>
        </w:rPr>
      </w:pPr>
      <w:r>
        <w:rPr>
          <w:rFonts w:hint="eastAsia" w:ascii="宋体" w:hAnsi="宋体" w:eastAsia="宋体" w:cs="宋体"/>
          <w:b/>
          <w:bCs w:val="0"/>
          <w:kern w:val="24"/>
          <w:sz w:val="24"/>
          <w:szCs w:val="24"/>
          <w:lang w:val="en-US" w:eastAsia="zh-CN"/>
        </w:rPr>
        <w:t>三、工程质量、材料、施工等的要求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1、工程质量、工期详见前附表。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 xml:space="preserve">2、材料品牌：参照或相当于：电线电缆（力安电缆、飞州电缆、杭州永通中策电缆）；PVC电工管、UPVC排水管、UPVC 雨水管、PPR 给水管(临海伟星、中财、南通三德)；镀锌钢管、焊接钢管、钢塑复合给水管：(金洲、增洲、天津利达)；配电箱（台州广鸿、浙江博今、温岭太平鸿雁）；电气元器件(江苏凯隆、华通、常熟)；阀门（上海普荣、上海冠众、宁波浙东）；开关、插座(杭州鸿雁、人民电器、正泰) ；灯具（雷士、欧普、三雄极光）；消防应急照明疏散系统（北京市崇正华盛应急设备系统有限公司、集保（福州）电气技术有限公司、宁波月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波）；卫生洁具（COCO 卫浴、东鹏、箭牌、恒洁）。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val="0"/>
          <w:kern w:val="24"/>
          <w:sz w:val="24"/>
          <w:szCs w:val="24"/>
          <w:lang w:val="en-US" w:eastAsia="zh-CN"/>
        </w:rPr>
        <w:t>四、</w:t>
      </w:r>
      <w:r>
        <w:rPr>
          <w:rFonts w:hint="eastAsia" w:ascii="宋体" w:hAnsi="宋体" w:eastAsia="宋体" w:cs="宋体"/>
          <w:b/>
          <w:bCs/>
          <w:sz w:val="24"/>
          <w:szCs w:val="24"/>
          <w:lang w:val="en-US" w:eastAsia="zh-CN"/>
        </w:rPr>
        <w:t>有关事项说明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 xml:space="preserve">1、本工程钢结构简易房无结构图纸，预算按简易示意图编制，具体不同不作调整，钢结构简易房达到移动吊装达规范要求为标准。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 xml:space="preserve">2、进线电缆引自就近电源点，规格型号考虑 YJV-3*10。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 xml:space="preserve">3、配电箱 1AP1 内开关元器件考虑普通空气开关，元器件品牌见材料品牌要求。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 xml:space="preserve">4、防护区室内按密闭考虑，墙与墙、墙与顶、地面密封膏封闭。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5、经与业主沟通，考虑售后服务，售后服务费用按 10000 元（除税价）包干，后续质保期内配合业主方提供后期服务。</w:t>
      </w:r>
    </w:p>
    <w:p>
      <w:pPr>
        <w:spacing w:before="156" w:beforeLines="50" w:after="156" w:afterLines="50" w:line="400" w:lineRule="exact"/>
        <w:jc w:val="center"/>
        <w:rPr>
          <w:b/>
          <w:bCs/>
          <w:sz w:val="36"/>
          <w:szCs w:val="36"/>
        </w:rPr>
      </w:pPr>
      <w:r>
        <w:rPr>
          <w:rFonts w:hint="eastAsia"/>
          <w:b/>
          <w:bCs/>
          <w:sz w:val="36"/>
          <w:szCs w:val="36"/>
          <w:lang w:val="en-US" w:eastAsia="zh-CN"/>
        </w:rPr>
        <w:t>第三节</w:t>
      </w:r>
      <w:r>
        <w:rPr>
          <w:rFonts w:hint="eastAsia"/>
          <w:b/>
          <w:bCs/>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b w:val="0"/>
          <w:bCs w:val="0"/>
          <w:sz w:val="24"/>
        </w:rPr>
      </w:pPr>
      <w:r>
        <w:rPr>
          <w:sz w:val="24"/>
        </w:rPr>
        <w:t xml:space="preserve"> </w:t>
      </w:r>
      <w:r>
        <w:rPr>
          <w:b w:val="0"/>
          <w:bCs w:val="0"/>
          <w:sz w:val="24"/>
        </w:rPr>
        <w:t xml:space="preserve">   1</w:t>
      </w:r>
      <w:r>
        <w:rPr>
          <w:rFonts w:hint="eastAsia"/>
          <w:b w:val="0"/>
          <w:bCs w:val="0"/>
          <w:sz w:val="24"/>
        </w:rPr>
        <w:t>、本工程投标文件由商务标、附件资料和投标保证金等三部分组成。</w:t>
      </w:r>
    </w:p>
    <w:p>
      <w:pPr>
        <w:spacing w:line="400" w:lineRule="exact"/>
        <w:rPr>
          <w:b w:val="0"/>
          <w:bCs w:val="0"/>
          <w:sz w:val="24"/>
        </w:rPr>
      </w:pPr>
      <w:r>
        <w:rPr>
          <w:b w:val="0"/>
          <w:bCs w:val="0"/>
          <w:sz w:val="24"/>
        </w:rPr>
        <w:t xml:space="preserve">    2</w:t>
      </w:r>
      <w:r>
        <w:rPr>
          <w:rFonts w:hint="eastAsia"/>
          <w:b w:val="0"/>
          <w:bCs w:val="0"/>
          <w:sz w:val="24"/>
        </w:rPr>
        <w:t>、商务标由投标承诺书组成。</w:t>
      </w:r>
    </w:p>
    <w:p>
      <w:pPr>
        <w:spacing w:line="400" w:lineRule="exact"/>
        <w:rPr>
          <w:b w:val="0"/>
          <w:bCs w:val="0"/>
          <w:sz w:val="24"/>
        </w:rPr>
      </w:pPr>
      <w:r>
        <w:rPr>
          <w:b w:val="0"/>
          <w:bCs w:val="0"/>
          <w:sz w:val="24"/>
        </w:rPr>
        <w:t xml:space="preserve">    3</w:t>
      </w:r>
      <w:r>
        <w:rPr>
          <w:rFonts w:hint="eastAsia"/>
          <w:b w:val="0"/>
          <w:bCs w:val="0"/>
          <w:sz w:val="24"/>
        </w:rPr>
        <w:t>、附件资料由</w:t>
      </w:r>
      <w:r>
        <w:rPr>
          <w:rFonts w:hint="eastAsia"/>
          <w:b w:val="0"/>
          <w:bCs w:val="0"/>
          <w:sz w:val="24"/>
          <w:lang w:eastAsia="zh-CN"/>
        </w:rPr>
        <w:t>法定代表人资格证明书或</w:t>
      </w:r>
      <w:r>
        <w:rPr>
          <w:rFonts w:hint="eastAsia"/>
          <w:b w:val="0"/>
          <w:bCs w:val="0"/>
          <w:sz w:val="24"/>
        </w:rPr>
        <w:t>投标授权委托书</w:t>
      </w:r>
      <w:r>
        <w:rPr>
          <w:rFonts w:hint="eastAsia"/>
          <w:b w:val="0"/>
          <w:bCs w:val="0"/>
          <w:sz w:val="24"/>
          <w:lang w:eastAsia="zh-CN"/>
        </w:rPr>
        <w:t>（如委托）</w:t>
      </w:r>
      <w:r>
        <w:rPr>
          <w:rFonts w:hint="eastAsia"/>
          <w:b w:val="0"/>
          <w:bCs w:val="0"/>
          <w:sz w:val="24"/>
        </w:rPr>
        <w:t>组成。</w:t>
      </w:r>
    </w:p>
    <w:p>
      <w:pPr>
        <w:spacing w:line="400" w:lineRule="exact"/>
        <w:rPr>
          <w:b w:val="0"/>
          <w:bCs w:val="0"/>
          <w:sz w:val="24"/>
        </w:rPr>
      </w:pPr>
      <w:r>
        <w:rPr>
          <w:b w:val="0"/>
          <w:bCs w:val="0"/>
          <w:sz w:val="24"/>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eastAsia="宋体" w:cs="Times New Roman"/>
          <w:color w:val="000000"/>
          <w:sz w:val="24"/>
          <w:highlight w:val="none"/>
          <w:lang w:val="en-US" w:eastAsia="zh-CN"/>
        </w:rPr>
        <w:t>银行保函、保险公司保单</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须提供银行保函原件或者保险公司保单原件。</w:t>
      </w:r>
    </w:p>
    <w:p>
      <w:pPr>
        <w:spacing w:line="400" w:lineRule="exact"/>
        <w:rPr>
          <w:sz w:val="24"/>
        </w:rPr>
      </w:pPr>
      <w:r>
        <w:rPr>
          <w:sz w:val="24"/>
        </w:rPr>
        <w:t xml:space="preserve">    5</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ind w:firstLine="480"/>
        <w:rPr>
          <w:sz w:val="24"/>
        </w:rPr>
      </w:pPr>
      <w:r>
        <w:rPr>
          <w:sz w:val="24"/>
        </w:rPr>
        <w:t>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ind w:firstLine="480"/>
        <w:rPr>
          <w:rFonts w:hint="eastAsia"/>
          <w:sz w:val="24"/>
        </w:rPr>
      </w:pPr>
      <w:r>
        <w:rPr>
          <w:sz w:val="24"/>
        </w:rPr>
        <w:t>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pPr>
      <w:r>
        <w:rPr>
          <w:sz w:val="24"/>
        </w:rPr>
        <w:t xml:space="preserve"> </w:t>
      </w:r>
      <w:r>
        <w:rPr>
          <w:rFonts w:hint="eastAsia"/>
          <w:sz w:val="24"/>
          <w:lang w:val="en-US" w:eastAsia="zh-CN"/>
        </w:rPr>
        <w:t xml:space="preserve">  </w:t>
      </w:r>
      <w:r>
        <w:rPr>
          <w:sz w:val="24"/>
        </w:rPr>
        <w:t>3</w:t>
      </w:r>
      <w:r>
        <w:rPr>
          <w:rFonts w:hint="eastAsia"/>
          <w:sz w:val="24"/>
        </w:rPr>
        <w:t>、</w:t>
      </w:r>
      <w:r>
        <w:rPr>
          <w:rFonts w:hint="eastAsia" w:ascii="宋体" w:hAnsi="宋体" w:eastAsia="宋体" w:cs="宋体"/>
          <w:sz w:val="24"/>
        </w:rPr>
        <w:t>投标承诺内容超出前附表中第</w:t>
      </w:r>
      <w:r>
        <w:rPr>
          <w:rFonts w:hint="eastAsia" w:ascii="宋体" w:hAnsi="宋体" w:eastAsia="宋体" w:cs="宋体"/>
          <w:sz w:val="24"/>
          <w:lang w:val="en-US" w:eastAsia="zh-CN"/>
        </w:rPr>
        <w:t>7</w:t>
      </w:r>
      <w:r>
        <w:rPr>
          <w:rFonts w:hint="eastAsia" w:ascii="宋体" w:hAnsi="宋体" w:eastAsia="宋体" w:cs="宋体"/>
          <w:sz w:val="24"/>
        </w:rPr>
        <w:t>项有效浮动幅度范围的，质量承诺低于前附表中规定的质量标准的，视为无效标。</w:t>
      </w:r>
    </w:p>
    <w:p>
      <w:pPr>
        <w:spacing w:line="400" w:lineRule="exact"/>
        <w:rPr>
          <w:sz w:val="24"/>
        </w:rPr>
      </w:pPr>
      <w:r>
        <w:rPr>
          <w:sz w:val="24"/>
        </w:rPr>
        <w:t xml:space="preserve">   </w:t>
      </w:r>
      <w:r>
        <w:rPr>
          <w:rFonts w:hint="eastAsia"/>
          <w:sz w:val="24"/>
          <w:lang w:val="en-US" w:eastAsia="zh-CN"/>
        </w:rPr>
        <w:t>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w:t>
      </w:r>
      <w:r>
        <w:rPr>
          <w:rFonts w:hint="eastAsia"/>
          <w:sz w:val="24"/>
          <w:lang w:val="en-US" w:eastAsia="zh-CN"/>
        </w:rPr>
        <w:t>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rFonts w:hint="eastAsia"/>
          <w:sz w:val="24"/>
          <w:lang w:val="en-US" w:eastAsia="zh-CN"/>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firstLineChars="200"/>
        <w:rPr>
          <w:sz w:val="24"/>
        </w:rPr>
      </w:pPr>
      <w:r>
        <w:rPr>
          <w:rFonts w:hint="eastAsia"/>
          <w:sz w:val="24"/>
          <w:lang w:val="en-US" w:eastAsia="zh-CN"/>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rFonts w:hint="eastAsia" w:ascii="宋体"/>
          <w:kern w:val="21"/>
          <w:sz w:val="24"/>
        </w:rPr>
      </w:pPr>
      <w:r>
        <w:rPr>
          <w:rFonts w:hint="eastAsia" w:ascii="宋体"/>
          <w:kern w:val="21"/>
          <w:sz w:val="24"/>
        </w:rPr>
        <w:t>1、投标保证金采用形式：</w:t>
      </w:r>
      <w:r>
        <w:rPr>
          <w:rFonts w:hint="eastAsia" w:ascii="宋体"/>
          <w:b/>
          <w:bCs/>
          <w:kern w:val="21"/>
          <w:sz w:val="24"/>
          <w:lang w:val="en-US" w:eastAsia="zh-CN"/>
        </w:rPr>
        <w:t>银行保函、保险公司保单</w:t>
      </w:r>
      <w:r>
        <w:rPr>
          <w:rFonts w:hint="eastAsia"/>
          <w:b/>
          <w:bCs/>
          <w:sz w:val="24"/>
          <w:highlight w:val="none"/>
        </w:rPr>
        <w:t>。</w:t>
      </w:r>
    </w:p>
    <w:p>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pPr>
        <w:spacing w:line="500" w:lineRule="exact"/>
        <w:ind w:firstLine="480"/>
        <w:rPr>
          <w:rFonts w:hint="eastAsia"/>
          <w:sz w:val="24"/>
        </w:rPr>
      </w:pPr>
      <w:r>
        <w:rPr>
          <w:sz w:val="24"/>
          <w:highlight w:val="none"/>
        </w:rPr>
        <w:t>(3)</w:t>
      </w:r>
      <w:r>
        <w:rPr>
          <w:rFonts w:hint="eastAsia"/>
          <w:sz w:val="24"/>
          <w:highlight w:val="none"/>
        </w:rPr>
        <w:t>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b w:val="0"/>
          <w:bCs w:val="0"/>
          <w:sz w:val="24"/>
        </w:rPr>
      </w:pPr>
      <w:r>
        <w:rPr>
          <w:b w:val="0"/>
          <w:bCs w:val="0"/>
          <w:sz w:val="24"/>
        </w:rPr>
        <w:t>1</w:t>
      </w:r>
      <w:r>
        <w:rPr>
          <w:rFonts w:hint="eastAsia"/>
          <w:b w:val="0"/>
          <w:bCs w:val="0"/>
          <w:sz w:val="24"/>
        </w:rPr>
        <w:t>、投标人按本须知投标文件的组成规定，编制前附表第</w:t>
      </w:r>
      <w:r>
        <w:rPr>
          <w:rFonts w:hint="eastAsia"/>
          <w:b w:val="0"/>
          <w:bCs w:val="0"/>
          <w:sz w:val="24"/>
          <w:lang w:val="en-US" w:eastAsia="zh-CN"/>
        </w:rPr>
        <w:t>11</w:t>
      </w:r>
      <w:r>
        <w:rPr>
          <w:rFonts w:hint="eastAsia"/>
          <w:b w:val="0"/>
          <w:bCs w:val="0"/>
          <w:sz w:val="24"/>
        </w:rPr>
        <w:t>项规定份数的投标文件。</w:t>
      </w:r>
    </w:p>
    <w:p>
      <w:pPr>
        <w:spacing w:line="400" w:lineRule="exact"/>
        <w:ind w:firstLine="480" w:firstLineChars="200"/>
        <w:rPr>
          <w:b w:val="0"/>
          <w:bCs w:val="0"/>
          <w:sz w:val="24"/>
        </w:rPr>
      </w:pPr>
      <w:r>
        <w:rPr>
          <w:b w:val="0"/>
          <w:bCs w:val="0"/>
          <w:sz w:val="24"/>
        </w:rPr>
        <w:t>2</w:t>
      </w:r>
      <w:r>
        <w:rPr>
          <w:rFonts w:hint="eastAsia"/>
          <w:b w:val="0"/>
          <w:bCs w:val="0"/>
          <w:sz w:val="24"/>
        </w:rPr>
        <w:t>、投标文件应使用不能擦去的墨水打印或书写，字迹应清晰易于辨认。投标文件商务标中的投标承诺书应加盖投标人公章，并由投标人法定代表人</w:t>
      </w:r>
      <w:r>
        <w:rPr>
          <w:b w:val="0"/>
          <w:bCs w:val="0"/>
          <w:sz w:val="24"/>
        </w:rPr>
        <w:t>(</w:t>
      </w:r>
      <w:r>
        <w:rPr>
          <w:rFonts w:hint="eastAsia"/>
          <w:b w:val="0"/>
          <w:bCs w:val="0"/>
          <w:sz w:val="24"/>
        </w:rPr>
        <w:t>或委托代理人</w:t>
      </w:r>
      <w:r>
        <w:rPr>
          <w:b w:val="0"/>
          <w:bCs w:val="0"/>
          <w:sz w:val="24"/>
        </w:rPr>
        <w:t>)</w:t>
      </w:r>
      <w:r>
        <w:rPr>
          <w:rFonts w:hint="eastAsia"/>
          <w:b w:val="0"/>
          <w:bCs w:val="0"/>
          <w:sz w:val="24"/>
        </w:rPr>
        <w:t>签署</w:t>
      </w:r>
      <w:r>
        <w:rPr>
          <w:b w:val="0"/>
          <w:bCs w:val="0"/>
          <w:sz w:val="24"/>
        </w:rPr>
        <w:t>(</w:t>
      </w:r>
      <w:r>
        <w:rPr>
          <w:rFonts w:hint="eastAsia"/>
          <w:b w:val="0"/>
          <w:bCs w:val="0"/>
          <w:sz w:val="24"/>
        </w:rPr>
        <w:t>或加盖印章</w:t>
      </w:r>
      <w:r>
        <w:rPr>
          <w:b w:val="0"/>
          <w:bCs w:val="0"/>
          <w:sz w:val="24"/>
        </w:rPr>
        <w:t>)</w:t>
      </w:r>
      <w:r>
        <w:rPr>
          <w:rFonts w:hint="eastAsia"/>
          <w:b w:val="0"/>
          <w:bCs w:val="0"/>
          <w:sz w:val="24"/>
        </w:rPr>
        <w:t>。</w:t>
      </w:r>
    </w:p>
    <w:p>
      <w:pPr>
        <w:spacing w:line="400" w:lineRule="exact"/>
        <w:ind w:firstLine="480"/>
        <w:rPr>
          <w:b w:val="0"/>
          <w:bCs w:val="0"/>
          <w:sz w:val="24"/>
        </w:rPr>
      </w:pPr>
      <w:r>
        <w:rPr>
          <w:b w:val="0"/>
          <w:bCs w:val="0"/>
          <w:sz w:val="24"/>
        </w:rPr>
        <w:t>3</w:t>
      </w:r>
      <w:r>
        <w:rPr>
          <w:rFonts w:hint="eastAsia"/>
          <w:b w:val="0"/>
          <w:bCs w:val="0"/>
          <w:sz w:val="24"/>
        </w:rPr>
        <w:t>、投标文件由委托代理人签字</w:t>
      </w:r>
      <w:r>
        <w:rPr>
          <w:b w:val="0"/>
          <w:bCs w:val="0"/>
          <w:sz w:val="24"/>
        </w:rPr>
        <w:t>(</w:t>
      </w:r>
      <w:r>
        <w:rPr>
          <w:rFonts w:hint="eastAsia"/>
          <w:b w:val="0"/>
          <w:bCs w:val="0"/>
          <w:sz w:val="24"/>
        </w:rPr>
        <w:t>或加盖印章</w:t>
      </w:r>
      <w:r>
        <w:rPr>
          <w:b w:val="0"/>
          <w:bCs w:val="0"/>
          <w:sz w:val="24"/>
        </w:rPr>
        <w:t>)</w:t>
      </w:r>
      <w:r>
        <w:rPr>
          <w:rFonts w:hint="eastAsia"/>
          <w:b w:val="0"/>
          <w:bCs w:val="0"/>
          <w:sz w:val="24"/>
        </w:rPr>
        <w:t>或委托代理人参加开标的须同时递交投标授权委托书。由法定代表人签署</w:t>
      </w:r>
      <w:r>
        <w:rPr>
          <w:b w:val="0"/>
          <w:bCs w:val="0"/>
          <w:sz w:val="24"/>
        </w:rPr>
        <w:t>(</w:t>
      </w:r>
      <w:r>
        <w:rPr>
          <w:rFonts w:hint="eastAsia"/>
          <w:b w:val="0"/>
          <w:bCs w:val="0"/>
          <w:sz w:val="24"/>
        </w:rPr>
        <w:t>或加盖印章</w:t>
      </w:r>
      <w:r>
        <w:rPr>
          <w:b w:val="0"/>
          <w:bCs w:val="0"/>
          <w:sz w:val="24"/>
        </w:rPr>
        <w:t>)</w:t>
      </w:r>
      <w:r>
        <w:rPr>
          <w:rFonts w:hint="eastAsia"/>
          <w:b w:val="0"/>
          <w:bCs w:val="0"/>
          <w:sz w:val="24"/>
        </w:rPr>
        <w:t>投标文件并参加开标、询标的，投标授权委托书可不提供。</w:t>
      </w:r>
    </w:p>
    <w:p>
      <w:pPr>
        <w:spacing w:line="400" w:lineRule="exact"/>
        <w:ind w:firstLine="480"/>
        <w:rPr>
          <w:rFonts w:hint="eastAsia"/>
          <w:b w:val="0"/>
          <w:bCs w:val="0"/>
          <w:sz w:val="24"/>
        </w:rPr>
      </w:pPr>
      <w:r>
        <w:rPr>
          <w:b w:val="0"/>
          <w:bCs w:val="0"/>
          <w:sz w:val="24"/>
        </w:rPr>
        <w:t>4</w:t>
      </w:r>
      <w:r>
        <w:rPr>
          <w:rFonts w:hint="eastAsia"/>
          <w:b w:val="0"/>
          <w:bCs w:val="0"/>
          <w:sz w:val="24"/>
        </w:rPr>
        <w:t>、全套投标文件应无涂改和行间插字，除非这些删改是根据招标人的指示进行的或者是投标人造成的必须修改的错误，修改处应由投标人加盖投标人的公章。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b w:val="0"/>
          <w:bCs w:val="0"/>
          <w:sz w:val="24"/>
        </w:rPr>
      </w:pPr>
      <w:r>
        <w:rPr>
          <w:rFonts w:hint="eastAsia"/>
          <w:b w:val="0"/>
          <w:bCs w:val="0"/>
          <w:sz w:val="24"/>
        </w:rPr>
        <w:t>5、投标文件中以文字表示的量与以数字表示的量不一致时，以文字表示的量为准。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sz w:val="24"/>
        </w:rPr>
      </w:pPr>
      <w:r>
        <w:rPr>
          <w:sz w:val="24"/>
        </w:rPr>
        <w:t>(</w:t>
      </w:r>
      <w:r>
        <w:rPr>
          <w:rFonts w:hint="eastAsia"/>
          <w:sz w:val="24"/>
        </w:rPr>
        <w:t>一</w:t>
      </w:r>
      <w:r>
        <w:rPr>
          <w:sz w:val="24"/>
        </w:rPr>
        <w:t>)</w:t>
      </w:r>
      <w:r>
        <w:rPr>
          <w:rFonts w:hint="eastAsia"/>
          <w:sz w:val="24"/>
        </w:rPr>
        <w:t>．投标文件的密封与递交</w:t>
      </w:r>
    </w:p>
    <w:p>
      <w:pPr>
        <w:spacing w:line="400" w:lineRule="exact"/>
        <w:ind w:firstLine="480" w:firstLineChars="200"/>
        <w:rPr>
          <w:rFonts w:hint="eastAsia"/>
          <w:sz w:val="24"/>
        </w:rPr>
      </w:pPr>
      <w:r>
        <w:rPr>
          <w:sz w:val="24"/>
        </w:rPr>
        <w:t>1</w:t>
      </w:r>
      <w:r>
        <w:rPr>
          <w:rFonts w:hint="eastAsia"/>
          <w:sz w:val="24"/>
        </w:rPr>
        <w:t>、投标人应将投标文件的商务标按要求包封，并在袋上正确标明“商务标”、“工程名称”、“投标人名称”。</w:t>
      </w:r>
    </w:p>
    <w:p>
      <w:pPr>
        <w:spacing w:line="400" w:lineRule="exact"/>
        <w:ind w:firstLine="480" w:firstLineChars="200"/>
        <w:rPr>
          <w:rFonts w:hint="eastAsia"/>
          <w:sz w:val="24"/>
        </w:rPr>
      </w:pPr>
      <w:r>
        <w:rPr>
          <w:rFonts w:hint="eastAsia"/>
          <w:sz w:val="24"/>
        </w:rPr>
        <w:t>2、未按上述规定进行包封和标识的投标文件，招标人将不予受理。</w:t>
      </w:r>
    </w:p>
    <w:p>
      <w:pPr>
        <w:spacing w:line="400" w:lineRule="exact"/>
        <w:ind w:firstLine="480"/>
        <w:rPr>
          <w:rFonts w:hint="eastAsia" w:ascii="宋体"/>
          <w:b/>
          <w:bCs/>
          <w:color w:val="000000"/>
          <w:kern w:val="21"/>
          <w:sz w:val="24"/>
          <w:highlight w:val="none"/>
        </w:rPr>
      </w:pPr>
      <w:r>
        <w:rPr>
          <w:rFonts w:hint="eastAsia"/>
          <w:sz w:val="24"/>
        </w:rPr>
        <w:t>3、投标人应将投标文件</w:t>
      </w:r>
      <w:r>
        <w:rPr>
          <w:sz w:val="24"/>
        </w:rPr>
        <w:t>(</w:t>
      </w:r>
      <w:r>
        <w:rPr>
          <w:rFonts w:hint="eastAsia"/>
          <w:sz w:val="24"/>
        </w:rPr>
        <w:t>商务标、投标保证金、附件资料</w:t>
      </w:r>
      <w:r>
        <w:rPr>
          <w:sz w:val="24"/>
        </w:rPr>
        <w:t>)</w:t>
      </w:r>
      <w:r>
        <w:rPr>
          <w:rFonts w:hint="eastAsia"/>
          <w:sz w:val="24"/>
        </w:rPr>
        <w:t>以直接递送的方式递交至前附表所述的单位和地址。</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参加开标会议，并带身份证(含临时身份证)、投标授权委托书（如有）等身份证明原件,提交投标文件时投标人代表应签名报到。投标人的法定代表人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pPr>
        <w:spacing w:line="400" w:lineRule="exact"/>
        <w:ind w:firstLine="480"/>
        <w:rPr>
          <w:rFonts w:hint="eastAsia" w:ascii="宋体"/>
          <w:b/>
          <w:bCs/>
          <w:color w:val="000000"/>
          <w:kern w:val="21"/>
          <w:sz w:val="24"/>
          <w:highlight w:val="none"/>
        </w:rPr>
      </w:pPr>
      <w:r>
        <w:rPr>
          <w:rFonts w:hint="eastAsia" w:ascii="宋体" w:hAnsi="Times New Roman" w:eastAsia="宋体" w:cs="Times New Roman"/>
          <w:b/>
          <w:bCs/>
          <w:color w:val="FF0000"/>
          <w:kern w:val="21"/>
          <w:sz w:val="24"/>
          <w:szCs w:val="24"/>
          <w:highlight w:val="none"/>
          <w:lang w:val="en-US" w:eastAsia="zh-CN" w:bidi="ar-SA"/>
        </w:rPr>
        <w:t>4、请各投标人在递交投标文件后即可离场,后续无需签字确认，开标过程以钉钉直播形式进行，开标结果以网上公示为准。</w:t>
      </w:r>
    </w:p>
    <w:p>
      <w:pPr>
        <w:spacing w:line="400" w:lineRule="exact"/>
        <w:rPr>
          <w:sz w:val="24"/>
        </w:rPr>
      </w:pPr>
      <w:r>
        <w:rPr>
          <w:sz w:val="24"/>
        </w:rPr>
        <w:t xml:space="preserve"> (</w:t>
      </w:r>
      <w:r>
        <w:rPr>
          <w:rFonts w:hint="eastAsia"/>
          <w:sz w:val="24"/>
        </w:rPr>
        <w:t>二</w:t>
      </w:r>
      <w:r>
        <w:rPr>
          <w:sz w:val="24"/>
        </w:rPr>
        <w:t>)</w:t>
      </w:r>
      <w:r>
        <w:rPr>
          <w:rFonts w:hint="eastAsia"/>
          <w:sz w:val="24"/>
        </w:rPr>
        <w:t>．递交投标文件的截止时间</w:t>
      </w:r>
    </w:p>
    <w:p>
      <w:pPr>
        <w:spacing w:line="400" w:lineRule="exact"/>
        <w:ind w:firstLine="480" w:firstLineChars="200"/>
        <w:rPr>
          <w:sz w:val="24"/>
        </w:rPr>
      </w:pPr>
      <w:r>
        <w:rPr>
          <w:rFonts w:hint="eastAsia"/>
          <w:sz w:val="24"/>
          <w:lang w:val="en-US" w:eastAsia="zh-CN"/>
        </w:rPr>
        <w:t>1</w:t>
      </w:r>
      <w:r>
        <w:rPr>
          <w:rFonts w:hint="eastAsia"/>
          <w:sz w:val="24"/>
        </w:rPr>
        <w:t>、投标人递交投标文件必须按前附表规定的时间和地点。逾期送达的投标文件作无效标处理。</w:t>
      </w:r>
      <w:r>
        <w:rPr>
          <w:sz w:val="24"/>
        </w:rPr>
        <w:t xml:space="preserve"> </w:t>
      </w:r>
    </w:p>
    <w:p>
      <w:pPr>
        <w:spacing w:line="400" w:lineRule="exact"/>
        <w:ind w:firstLine="480"/>
        <w:rPr>
          <w:sz w:val="24"/>
        </w:rPr>
      </w:pPr>
      <w:r>
        <w:rPr>
          <w:sz w:val="24"/>
        </w:rPr>
        <w:t>2</w:t>
      </w:r>
      <w:r>
        <w:rPr>
          <w:rFonts w:hint="eastAsia"/>
          <w:sz w:val="24"/>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rPr>
      </w:pPr>
      <w:r>
        <w:rPr>
          <w:sz w:val="24"/>
        </w:rPr>
        <w:t>3</w:t>
      </w:r>
      <w:r>
        <w:rPr>
          <w:rFonts w:hint="eastAsia"/>
          <w:sz w:val="24"/>
        </w:rPr>
        <w:t>、到递交投标文件的截止时间止，招标人收到的投标文件少于</w:t>
      </w:r>
      <w:r>
        <w:rPr>
          <w:sz w:val="24"/>
        </w:rPr>
        <w:t>3</w:t>
      </w:r>
      <w:r>
        <w:rPr>
          <w:rFonts w:hint="eastAsia"/>
          <w:sz w:val="24"/>
        </w:rPr>
        <w:t>个的，招标人将依法重新组织招标。</w:t>
      </w:r>
    </w:p>
    <w:p>
      <w:pPr>
        <w:spacing w:line="400" w:lineRule="exact"/>
        <w:rPr>
          <w:sz w:val="24"/>
        </w:rPr>
      </w:pPr>
      <w:r>
        <w:rPr>
          <w:sz w:val="24"/>
        </w:rPr>
        <w:t>(</w:t>
      </w:r>
      <w:r>
        <w:rPr>
          <w:rFonts w:hint="eastAsia"/>
          <w:sz w:val="24"/>
        </w:rPr>
        <w:t>三</w:t>
      </w:r>
      <w:r>
        <w:rPr>
          <w:sz w:val="24"/>
        </w:rPr>
        <w:t>)</w:t>
      </w:r>
      <w:r>
        <w:rPr>
          <w:rFonts w:hint="eastAsia"/>
          <w:sz w:val="24"/>
        </w:rPr>
        <w:t>．投标文件的补充、修改与撤回</w:t>
      </w:r>
    </w:p>
    <w:p>
      <w:pPr>
        <w:spacing w:line="400" w:lineRule="exact"/>
        <w:ind w:firstLine="480"/>
        <w:rPr>
          <w:sz w:val="24"/>
        </w:rPr>
      </w:pPr>
      <w:r>
        <w:rPr>
          <w:sz w:val="24"/>
        </w:rPr>
        <w:t>1</w:t>
      </w:r>
      <w:r>
        <w:rPr>
          <w:rFonts w:hint="eastAsia"/>
          <w:sz w:val="24"/>
        </w:rPr>
        <w:t>、投标人递交投标文件以后，在规定的投标截止时间之前，可以书面形式提交补充修改或撤回其投标文件的通知。在投标截止时间以后，不能更改投标文件。</w:t>
      </w:r>
    </w:p>
    <w:p>
      <w:pPr>
        <w:spacing w:line="400" w:lineRule="exact"/>
        <w:ind w:firstLine="480"/>
        <w:rPr>
          <w:sz w:val="24"/>
        </w:rPr>
      </w:pPr>
      <w:r>
        <w:rPr>
          <w:sz w:val="24"/>
        </w:rPr>
        <w:t>2</w:t>
      </w:r>
      <w:r>
        <w:rPr>
          <w:rFonts w:hint="eastAsia"/>
          <w:sz w:val="24"/>
        </w:rPr>
        <w:t>、投标人的补充修改或撤回通知，应按规定编制、标志和递交，并在包封上标明“修改”或“撤回”字样。</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rPr>
      </w:pPr>
      <w:r>
        <w:rPr>
          <w:sz w:val="24"/>
        </w:rPr>
        <w:t>3</w:t>
      </w:r>
      <w:r>
        <w:rPr>
          <w:rFonts w:hint="eastAsia"/>
          <w:sz w:val="24"/>
        </w:rPr>
        <w:t>、在投标截止日期与招标文件中规定的有效期终止日之间的这段时间内，投标人不能撤回投标文件，否则其投标保证金将被没收。</w:t>
      </w:r>
    </w:p>
    <w:p>
      <w:pPr>
        <w:spacing w:before="156" w:beforeLines="50" w:after="156" w:afterLines="50" w:line="400" w:lineRule="exact"/>
        <w:ind w:firstLine="482"/>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sz w:val="24"/>
        </w:rPr>
      </w:pPr>
      <w:r>
        <w:rPr>
          <w:sz w:val="24"/>
        </w:rPr>
        <w:t>1</w:t>
      </w:r>
      <w:r>
        <w:rPr>
          <w:rFonts w:hint="eastAsia"/>
          <w:sz w:val="24"/>
        </w:rPr>
        <w:t>、招标人将于前附表规定的时间和地点举行开标会议。参加开标的投标人法定代表人</w:t>
      </w:r>
      <w:r>
        <w:rPr>
          <w:sz w:val="24"/>
        </w:rPr>
        <w:t>(</w:t>
      </w:r>
      <w:r>
        <w:rPr>
          <w:rFonts w:hint="eastAsia"/>
          <w:sz w:val="24"/>
        </w:rPr>
        <w:t>或委托代理人</w:t>
      </w:r>
      <w:r>
        <w:rPr>
          <w:sz w:val="24"/>
        </w:rPr>
        <w:t>)</w:t>
      </w:r>
      <w:r>
        <w:rPr>
          <w:rFonts w:hint="eastAsia"/>
          <w:sz w:val="24"/>
        </w:rPr>
        <w:t>应带有效身份证原件并签名报到，以证明其出席开标会议。未达到上述要求将被取消投标资格。</w:t>
      </w:r>
    </w:p>
    <w:p>
      <w:pPr>
        <w:spacing w:line="400" w:lineRule="exact"/>
        <w:ind w:firstLine="480"/>
        <w:rPr>
          <w:rFonts w:hint="eastAsia"/>
          <w:sz w:val="24"/>
        </w:rPr>
      </w:pPr>
      <w:r>
        <w:rPr>
          <w:sz w:val="24"/>
        </w:rPr>
        <w:t>2</w:t>
      </w:r>
      <w:r>
        <w:rPr>
          <w:rFonts w:hint="eastAsia"/>
          <w:sz w:val="24"/>
        </w:rPr>
        <w:t>、开标会议由招标人组织并主持进行。</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投标文件有下列情况之一者视为无效：</w:t>
      </w:r>
    </w:p>
    <w:p>
      <w:pPr>
        <w:spacing w:line="400" w:lineRule="exact"/>
        <w:ind w:firstLine="482" w:firstLineChars="200"/>
        <w:rPr>
          <w:rFonts w:hint="eastAsia"/>
          <w:b/>
          <w:sz w:val="24"/>
        </w:rPr>
      </w:pPr>
      <w:r>
        <w:rPr>
          <w:b/>
          <w:sz w:val="24"/>
        </w:rPr>
        <w:t>1</w:t>
      </w:r>
      <w:r>
        <w:rPr>
          <w:rFonts w:hint="eastAsia"/>
          <w:b/>
          <w:sz w:val="24"/>
        </w:rPr>
        <w:t>、投标承诺书未加盖投标人公章的或未经法定代表人</w:t>
      </w:r>
      <w:r>
        <w:rPr>
          <w:b/>
          <w:sz w:val="24"/>
        </w:rPr>
        <w:t>(</w:t>
      </w:r>
      <w:r>
        <w:rPr>
          <w:rFonts w:hint="eastAsia"/>
          <w:b/>
          <w:sz w:val="24"/>
        </w:rPr>
        <w:t>或委托代理人</w:t>
      </w:r>
      <w:r>
        <w:rPr>
          <w:b/>
          <w:sz w:val="24"/>
        </w:rPr>
        <w:t>)</w:t>
      </w:r>
      <w:r>
        <w:rPr>
          <w:rFonts w:hint="eastAsia"/>
          <w:b/>
          <w:sz w:val="24"/>
        </w:rPr>
        <w:t>签字</w:t>
      </w:r>
      <w:r>
        <w:rPr>
          <w:b/>
          <w:sz w:val="24"/>
        </w:rPr>
        <w:t>(</w:t>
      </w:r>
      <w:r>
        <w:rPr>
          <w:rFonts w:hint="eastAsia"/>
          <w:b/>
          <w:sz w:val="24"/>
        </w:rPr>
        <w:t>或盖章</w:t>
      </w:r>
      <w:r>
        <w:rPr>
          <w:b/>
          <w:sz w:val="24"/>
        </w:rPr>
        <w:t>)</w:t>
      </w:r>
      <w:r>
        <w:rPr>
          <w:rFonts w:hint="eastAsia"/>
          <w:b/>
          <w:sz w:val="24"/>
        </w:rPr>
        <w:t>的；</w:t>
      </w:r>
    </w:p>
    <w:p>
      <w:pPr>
        <w:spacing w:line="400" w:lineRule="exact"/>
        <w:ind w:firstLine="480"/>
        <w:rPr>
          <w:b/>
          <w:sz w:val="24"/>
        </w:rPr>
      </w:pPr>
      <w:r>
        <w:rPr>
          <w:rFonts w:hint="eastAsia"/>
          <w:b/>
          <w:sz w:val="24"/>
        </w:rPr>
        <w:t>2、投标文件未按招标文件格式要求编制或关键内容字迹模糊辨认不清的；</w:t>
      </w:r>
    </w:p>
    <w:p>
      <w:pPr>
        <w:spacing w:line="400" w:lineRule="exact"/>
        <w:ind w:firstLine="480"/>
        <w:rPr>
          <w:rFonts w:hint="eastAsia"/>
          <w:b/>
          <w:sz w:val="24"/>
        </w:rPr>
      </w:pPr>
      <w:r>
        <w:rPr>
          <w:rFonts w:hint="eastAsia"/>
          <w:b/>
          <w:sz w:val="24"/>
        </w:rPr>
        <w:t>3、投标截止时间以后送达的投标文件；</w:t>
      </w:r>
    </w:p>
    <w:p>
      <w:pPr>
        <w:spacing w:line="400" w:lineRule="exact"/>
        <w:ind w:firstLine="480"/>
      </w:pPr>
      <w:r>
        <w:rPr>
          <w:rFonts w:hint="eastAsia"/>
          <w:b/>
          <w:sz w:val="24"/>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p>
    <w:p>
      <w:pPr>
        <w:spacing w:line="400" w:lineRule="exact"/>
        <w:ind w:firstLine="482" w:firstLineChars="200"/>
        <w:rPr>
          <w:b/>
          <w:sz w:val="24"/>
        </w:rPr>
      </w:pPr>
      <w:r>
        <w:rPr>
          <w:rFonts w:hint="eastAsia"/>
          <w:b/>
          <w:sz w:val="24"/>
          <w:lang w:val="en-US" w:eastAsia="zh-CN"/>
        </w:rPr>
        <w:t>5</w:t>
      </w:r>
      <w:r>
        <w:rPr>
          <w:rFonts w:hint="eastAsia"/>
          <w:b/>
          <w:sz w:val="24"/>
        </w:rPr>
        <w:t>、委托代理人参加会议未提供合法、有效的授权委托书原件的；</w:t>
      </w:r>
    </w:p>
    <w:p>
      <w:pPr>
        <w:spacing w:line="400" w:lineRule="exact"/>
        <w:ind w:firstLine="480"/>
        <w:rPr>
          <w:b/>
          <w:sz w:val="24"/>
        </w:rPr>
      </w:pPr>
      <w:r>
        <w:rPr>
          <w:rFonts w:hint="eastAsia"/>
          <w:b/>
          <w:sz w:val="24"/>
          <w:lang w:val="en-US" w:eastAsia="zh-CN"/>
        </w:rPr>
        <w:t>6</w:t>
      </w:r>
      <w:r>
        <w:rPr>
          <w:rFonts w:hint="eastAsia"/>
          <w:b/>
          <w:sz w:val="24"/>
        </w:rPr>
        <w:t>、投标人的报价下浮率、工期、质量承诺不符合前附表规定的；</w:t>
      </w:r>
    </w:p>
    <w:p>
      <w:pPr>
        <w:spacing w:line="400" w:lineRule="exact"/>
        <w:ind w:firstLine="480"/>
        <w:rPr>
          <w:b/>
          <w:sz w:val="24"/>
        </w:rPr>
      </w:pPr>
      <w:r>
        <w:rPr>
          <w:rFonts w:hint="eastAsia"/>
          <w:b/>
          <w:sz w:val="24"/>
          <w:lang w:val="en-US" w:eastAsia="zh-CN"/>
        </w:rPr>
        <w:t>7</w:t>
      </w:r>
      <w:r>
        <w:rPr>
          <w:rFonts w:hint="eastAsia"/>
          <w:b/>
          <w:sz w:val="24"/>
        </w:rPr>
        <w:t>、投标人未按本招标文件的要求提供投标保证金的；</w:t>
      </w:r>
    </w:p>
    <w:p>
      <w:pPr>
        <w:spacing w:line="400" w:lineRule="exact"/>
        <w:ind w:firstLine="480"/>
        <w:rPr>
          <w:b/>
          <w:sz w:val="24"/>
        </w:rPr>
      </w:pPr>
      <w:r>
        <w:rPr>
          <w:rFonts w:hint="eastAsia"/>
          <w:b/>
          <w:sz w:val="24"/>
          <w:lang w:val="en-US" w:eastAsia="zh-CN"/>
        </w:rPr>
        <w:t>8</w:t>
      </w:r>
      <w:r>
        <w:rPr>
          <w:rFonts w:hint="eastAsia"/>
          <w:b/>
          <w:sz w:val="24"/>
        </w:rPr>
        <w:t>、附件资料中的资料提供不符合要求或不全的；</w:t>
      </w:r>
    </w:p>
    <w:p>
      <w:pPr>
        <w:spacing w:line="400" w:lineRule="exact"/>
        <w:ind w:firstLine="480"/>
        <w:rPr>
          <w:rFonts w:hint="eastAsia"/>
          <w:b/>
          <w:sz w:val="24"/>
        </w:rPr>
      </w:pPr>
      <w:r>
        <w:rPr>
          <w:rFonts w:hint="eastAsia"/>
          <w:b/>
          <w:sz w:val="24"/>
          <w:lang w:val="en-US" w:eastAsia="zh-CN"/>
        </w:rPr>
        <w:t>9</w:t>
      </w:r>
      <w:r>
        <w:rPr>
          <w:rFonts w:hint="eastAsia"/>
          <w:b/>
          <w:sz w:val="24"/>
        </w:rPr>
        <w:t>、投标文件其他实质上未响应招标文件要求的；</w:t>
      </w:r>
    </w:p>
    <w:p>
      <w:pPr>
        <w:spacing w:line="400" w:lineRule="exact"/>
        <w:ind w:firstLine="480"/>
        <w:rPr>
          <w:rFonts w:hint="eastAsia" w:eastAsiaTheme="minorEastAsia"/>
          <w:b/>
          <w:sz w:val="24"/>
          <w:lang w:eastAsia="zh-CN"/>
        </w:rPr>
      </w:pPr>
      <w:r>
        <w:rPr>
          <w:rFonts w:hint="eastAsia"/>
          <w:b/>
          <w:sz w:val="24"/>
          <w:lang w:val="en-US" w:eastAsia="zh-CN"/>
        </w:rPr>
        <w:t>10</w:t>
      </w:r>
      <w:r>
        <w:rPr>
          <w:rFonts w:hint="eastAsia"/>
          <w:b/>
          <w:sz w:val="24"/>
        </w:rPr>
        <w:t>、投标文件有行间插字、字迹涂改且未加盖投标人公章的</w:t>
      </w:r>
      <w:r>
        <w:rPr>
          <w:rFonts w:hint="eastAsia"/>
          <w:b/>
          <w:sz w:val="24"/>
          <w:lang w:eastAsia="zh-CN"/>
        </w:rPr>
        <w:t>。</w:t>
      </w:r>
    </w:p>
    <w:p>
      <w:pPr>
        <w:spacing w:line="400" w:lineRule="exact"/>
        <w:ind w:firstLine="120" w:firstLineChars="50"/>
        <w:rPr>
          <w:rFonts w:hint="eastAsia"/>
          <w:sz w:val="24"/>
          <w:lang w:eastAsia="zh-CN"/>
        </w:rPr>
      </w:pPr>
      <w:r>
        <w:rPr>
          <w:sz w:val="24"/>
        </w:rPr>
        <w:t>(</w:t>
      </w:r>
      <w:r>
        <w:rPr>
          <w:rFonts w:hint="eastAsia"/>
          <w:sz w:val="24"/>
        </w:rPr>
        <w:t>三</w:t>
      </w:r>
      <w:r>
        <w:rPr>
          <w:sz w:val="24"/>
        </w:rPr>
        <w:t>)</w:t>
      </w:r>
      <w:r>
        <w:rPr>
          <w:rFonts w:hint="eastAsia"/>
          <w:sz w:val="24"/>
          <w:lang w:eastAsia="zh-CN"/>
        </w:rPr>
        <w:t>开标程序</w:t>
      </w:r>
    </w:p>
    <w:p>
      <w:pPr>
        <w:spacing w:line="400" w:lineRule="exact"/>
        <w:ind w:firstLine="120" w:firstLineChars="50"/>
        <w:rPr>
          <w:rFonts w:hint="eastAsia"/>
          <w:sz w:val="24"/>
          <w:highlight w:val="none"/>
          <w:lang w:val="en-US" w:eastAsia="zh-CN"/>
        </w:rPr>
      </w:pPr>
      <w:r>
        <w:rPr>
          <w:rFonts w:hint="eastAsia"/>
          <w:sz w:val="24"/>
          <w:lang w:val="en-US" w:eastAsia="zh-CN"/>
        </w:rPr>
        <w:t xml:space="preserve">  </w:t>
      </w: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pPr>
        <w:spacing w:line="400" w:lineRule="exact"/>
        <w:ind w:firstLine="120" w:firstLineChars="50"/>
        <w:rPr>
          <w:rFonts w:hint="eastAsia"/>
          <w:sz w:val="24"/>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rFonts w:hint="eastAsia" w:ascii="宋体" w:hAnsi="宋体" w:eastAsia="宋体" w:cs="宋体"/>
          <w:sz w:val="24"/>
        </w:rPr>
        <w:t>(一)</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rFonts w:hint="eastAsia" w:ascii="宋体" w:hAnsi="宋体" w:eastAsia="宋体" w:cs="宋体"/>
          <w:sz w:val="24"/>
        </w:rPr>
        <w:t>(二)</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pPr>
        <w:spacing w:line="400" w:lineRule="exact"/>
        <w:ind w:firstLine="480"/>
        <w:rPr>
          <w:sz w:val="24"/>
          <w:highlight w:val="none"/>
        </w:rPr>
      </w:pPr>
      <w:r>
        <w:rPr>
          <w:sz w:val="24"/>
          <w:highlight w:val="none"/>
        </w:rPr>
        <w:t>3</w:t>
      </w:r>
      <w:r>
        <w:rPr>
          <w:rFonts w:hint="eastAsia"/>
          <w:sz w:val="24"/>
          <w:highlight w:val="none"/>
        </w:rPr>
        <w:t>、评标基准</w:t>
      </w:r>
    </w:p>
    <w:p>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color w:val="000000" w:themeColor="text1"/>
          <w:sz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10</w:t>
      </w:r>
      <w:r>
        <w:rPr>
          <w:rFonts w:hint="eastAsia" w:ascii="宋体" w:hAnsi="宋体"/>
          <w:b/>
          <w:color w:val="000000" w:themeColor="text1"/>
          <w:sz w:val="24"/>
          <w:highlight w:val="none"/>
          <w14:textFill>
            <w14:solidFill>
              <w14:schemeClr w14:val="tx1"/>
            </w14:solidFill>
          </w14:textFill>
        </w:rPr>
        <w:t>%(含</w:t>
      </w:r>
      <w:r>
        <w:rPr>
          <w:rFonts w:hint="eastAsia" w:ascii="宋体" w:hAnsi="宋体"/>
          <w:b/>
          <w:color w:val="000000" w:themeColor="text1"/>
          <w:sz w:val="24"/>
          <w:highlight w:val="none"/>
          <w:lang w:val="en-US" w:eastAsia="zh-CN"/>
          <w14:textFill>
            <w14:solidFill>
              <w14:schemeClr w14:val="tx1"/>
            </w14:solidFill>
          </w14:textFill>
        </w:rPr>
        <w:t xml:space="preserve"> 6</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pPr>
        <w:spacing w:line="400" w:lineRule="exact"/>
        <w:ind w:firstLine="482" w:firstLineChars="200"/>
        <w:rPr>
          <w:rFonts w:hint="eastAsia" w:ascii="宋体" w:hAnsi="宋体" w:eastAsia="宋体" w:cs="宋体"/>
          <w:sz w:val="24"/>
          <w:lang w:eastAsia="zh-CN"/>
        </w:rPr>
      </w:pPr>
      <w:r>
        <w:rPr>
          <w:rFonts w:hint="eastAsia"/>
          <w:b/>
          <w:sz w:val="24"/>
          <w:highlight w:val="none"/>
        </w:rPr>
        <w:t>该基准标底下浮率在开商务标后确定并宣布。</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eastAsia="宋体"/>
          <w:b/>
          <w:sz w:val="24"/>
          <w:lang w:eastAsia="zh-CN"/>
        </w:rPr>
      </w:pPr>
      <w:r>
        <w:rPr>
          <w:rFonts w:hint="eastAsia" w:ascii="宋体" w:hAnsi="宋体" w:eastAsia="宋体" w:cs="宋体"/>
          <w:b/>
          <w:bCs/>
          <w:sz w:val="24"/>
        </w:rPr>
        <w:t>4</w:t>
      </w:r>
      <w:r>
        <w:rPr>
          <w:rFonts w:hint="eastAsia" w:ascii="宋体" w:hAnsi="宋体" w:eastAsia="宋体" w:cs="宋体"/>
          <w:b/>
          <w:bCs/>
          <w:sz w:val="24"/>
          <w:lang w:eastAsia="zh-CN"/>
        </w:rPr>
        <w:t>、</w:t>
      </w:r>
      <w:r>
        <w:rPr>
          <w:rFonts w:hint="eastAsia"/>
          <w:b/>
          <w:sz w:val="24"/>
        </w:rPr>
        <w:t>公开确定中标人</w:t>
      </w:r>
      <w:r>
        <w:rPr>
          <w:rFonts w:hint="eastAsia"/>
          <w:b/>
          <w:sz w:val="24"/>
          <w:lang w:eastAsia="zh-CN"/>
        </w:rPr>
        <w:t>候选人</w:t>
      </w:r>
    </w:p>
    <w:p>
      <w:pPr>
        <w:spacing w:line="370" w:lineRule="exact"/>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4.1</w:t>
      </w:r>
      <w:r>
        <w:rPr>
          <w:rFonts w:hint="eastAsia" w:ascii="宋体" w:hAnsi="宋体"/>
          <w:sz w:val="24"/>
          <w:highlight w:val="none"/>
        </w:rPr>
        <w:t>先取</w:t>
      </w:r>
      <w:r>
        <w:rPr>
          <w:rFonts w:hint="eastAsia" w:ascii="宋体" w:hAnsi="宋体"/>
          <w:snapToGrid w:val="0"/>
          <w:kern w:val="0"/>
          <w:sz w:val="24"/>
          <w:highlight w:val="none"/>
        </w:rPr>
        <w:t>基准下浮率下接近的投标人（向相对基准下浮率</w:t>
      </w:r>
      <w:r>
        <w:rPr>
          <w:rFonts w:hint="eastAsia" w:ascii="宋体" w:hAnsi="宋体"/>
          <w:snapToGrid w:val="0"/>
          <w:kern w:val="0"/>
          <w:sz w:val="24"/>
          <w:highlight w:val="none"/>
          <w:lang w:val="en-US" w:eastAsia="zh-CN"/>
        </w:rPr>
        <w:t>多</w:t>
      </w:r>
      <w:r>
        <w:rPr>
          <w:rFonts w:hint="eastAsia" w:ascii="宋体" w:hAnsi="宋体"/>
          <w:snapToGrid w:val="0"/>
          <w:kern w:val="0"/>
          <w:sz w:val="24"/>
          <w:highlight w:val="none"/>
        </w:rPr>
        <w:t>的方向移动）作为第一中标候选人；如无下接近基准下浮率的，</w:t>
      </w:r>
      <w:r>
        <w:rPr>
          <w:rFonts w:hint="eastAsia" w:ascii="宋体" w:hAnsi="宋体"/>
          <w:sz w:val="24"/>
          <w:highlight w:val="none"/>
        </w:rPr>
        <w:t>则取</w:t>
      </w:r>
      <w:r>
        <w:rPr>
          <w:rFonts w:hint="eastAsia" w:ascii="宋体" w:hAnsi="宋体"/>
          <w:snapToGrid w:val="0"/>
          <w:kern w:val="0"/>
          <w:sz w:val="24"/>
          <w:highlight w:val="none"/>
        </w:rPr>
        <w:t>等于基准下浮率的投标人作为第一中标候选人；如无下接近</w:t>
      </w:r>
      <w:r>
        <w:rPr>
          <w:rFonts w:ascii="宋体" w:hAnsi="宋体"/>
          <w:snapToGrid w:val="0"/>
          <w:kern w:val="0"/>
          <w:sz w:val="24"/>
          <w:highlight w:val="none"/>
        </w:rPr>
        <w:t>(</w:t>
      </w:r>
      <w:r>
        <w:rPr>
          <w:rFonts w:hint="eastAsia" w:ascii="宋体" w:hAnsi="宋体"/>
          <w:snapToGrid w:val="0"/>
          <w:kern w:val="0"/>
          <w:sz w:val="24"/>
          <w:highlight w:val="none"/>
        </w:rPr>
        <w:t>且不等于基准下浮率</w:t>
      </w:r>
      <w:r>
        <w:rPr>
          <w:rFonts w:ascii="宋体" w:hAnsi="宋体"/>
          <w:snapToGrid w:val="0"/>
          <w:kern w:val="0"/>
          <w:sz w:val="24"/>
          <w:highlight w:val="none"/>
        </w:rPr>
        <w:t>)</w:t>
      </w:r>
      <w:r>
        <w:rPr>
          <w:rFonts w:hint="eastAsia" w:ascii="宋体" w:hAnsi="宋体"/>
          <w:snapToGrid w:val="0"/>
          <w:kern w:val="0"/>
          <w:sz w:val="24"/>
          <w:highlight w:val="none"/>
        </w:rPr>
        <w:t>的</w:t>
      </w:r>
      <w:r>
        <w:rPr>
          <w:rFonts w:hint="eastAsia" w:ascii="宋体" w:hAnsi="宋体"/>
          <w:sz w:val="24"/>
          <w:highlight w:val="none"/>
        </w:rPr>
        <w:t>的投标人</w:t>
      </w:r>
      <w:r>
        <w:rPr>
          <w:rFonts w:hint="eastAsia" w:ascii="宋体" w:hAnsi="宋体"/>
          <w:sz w:val="24"/>
          <w:highlight w:val="none"/>
          <w:lang w:eastAsia="zh-CN"/>
        </w:rPr>
        <w:t>，</w:t>
      </w:r>
      <w:r>
        <w:rPr>
          <w:rFonts w:hint="eastAsia" w:ascii="宋体" w:hAnsi="宋体"/>
          <w:sz w:val="24"/>
          <w:highlight w:val="none"/>
        </w:rPr>
        <w:t>则取</w:t>
      </w:r>
      <w:r>
        <w:rPr>
          <w:rFonts w:hint="eastAsia" w:ascii="宋体" w:hAnsi="宋体"/>
          <w:snapToGrid w:val="0"/>
          <w:kern w:val="0"/>
          <w:sz w:val="24"/>
          <w:highlight w:val="none"/>
        </w:rPr>
        <w:t>上接近</w:t>
      </w:r>
      <w:r>
        <w:rPr>
          <w:rFonts w:hint="eastAsia" w:ascii="宋体" w:hAnsi="宋体"/>
          <w:sz w:val="24"/>
          <w:highlight w:val="none"/>
        </w:rPr>
        <w:t>基准标底下浮率的投标人</w:t>
      </w:r>
      <w:r>
        <w:rPr>
          <w:rFonts w:hint="eastAsia" w:ascii="宋体" w:hAnsi="宋体"/>
          <w:snapToGrid w:val="0"/>
          <w:kern w:val="0"/>
          <w:sz w:val="24"/>
          <w:highlight w:val="none"/>
        </w:rPr>
        <w:t>作为第一中标候选人</w:t>
      </w:r>
      <w:r>
        <w:rPr>
          <w:rFonts w:hint="eastAsia" w:ascii="宋体" w:hAnsi="宋体"/>
          <w:snapToGrid w:val="0"/>
          <w:kern w:val="0"/>
          <w:sz w:val="24"/>
          <w:highlight w:val="none"/>
          <w:lang w:eastAsia="zh-CN"/>
        </w:rPr>
        <w:t>（</w:t>
      </w:r>
      <w:r>
        <w:rPr>
          <w:rFonts w:hint="eastAsia" w:ascii="宋体" w:hAnsi="宋体"/>
          <w:sz w:val="24"/>
          <w:highlight w:val="none"/>
        </w:rPr>
        <w:t>但中标价按基准标底下浮率计算</w:t>
      </w:r>
      <w:r>
        <w:rPr>
          <w:rFonts w:hint="eastAsia" w:ascii="宋体" w:hAnsi="宋体"/>
          <w:snapToGrid w:val="0"/>
          <w:kern w:val="0"/>
          <w:sz w:val="24"/>
          <w:highlight w:val="none"/>
          <w:lang w:eastAsia="zh-CN"/>
        </w:rPr>
        <w:t>）</w:t>
      </w:r>
      <w:r>
        <w:rPr>
          <w:rFonts w:hint="eastAsia" w:ascii="宋体" w:hAnsi="宋体"/>
          <w:snapToGrid w:val="0"/>
          <w:kern w:val="0"/>
          <w:sz w:val="24"/>
          <w:highlight w:val="none"/>
        </w:rPr>
        <w:t>，如遇</w:t>
      </w:r>
      <w:r>
        <w:rPr>
          <w:rFonts w:hint="eastAsia" w:ascii="宋体" w:hAnsi="宋体"/>
          <w:sz w:val="24"/>
          <w:highlight w:val="none"/>
        </w:rPr>
        <w:t>二者及以上</w:t>
      </w:r>
      <w:r>
        <w:rPr>
          <w:rFonts w:hint="eastAsia" w:ascii="宋体" w:hAnsi="宋体"/>
          <w:sz w:val="24"/>
          <w:highlight w:val="none"/>
          <w:lang w:val="en-US" w:eastAsia="zh-CN"/>
        </w:rPr>
        <w:t>中标</w:t>
      </w:r>
      <w:r>
        <w:rPr>
          <w:rFonts w:hint="eastAsia" w:ascii="宋体" w:hAnsi="宋体"/>
          <w:snapToGrid w:val="0"/>
          <w:kern w:val="0"/>
          <w:sz w:val="24"/>
          <w:highlight w:val="none"/>
        </w:rPr>
        <w:t>下浮率相同则由</w:t>
      </w:r>
      <w:r>
        <w:rPr>
          <w:rFonts w:hint="eastAsia" w:ascii="宋体" w:hAnsi="宋体"/>
          <w:snapToGrid w:val="0"/>
          <w:kern w:val="0"/>
          <w:sz w:val="24"/>
          <w:highlight w:val="none"/>
          <w:lang w:val="en-US" w:eastAsia="zh-CN"/>
        </w:rPr>
        <w:t>招</w:t>
      </w:r>
      <w:r>
        <w:rPr>
          <w:rFonts w:hint="eastAsia" w:ascii="宋体" w:hAnsi="宋体"/>
          <w:snapToGrid w:val="0"/>
          <w:kern w:val="0"/>
          <w:sz w:val="24"/>
          <w:highlight w:val="none"/>
        </w:rPr>
        <w:t>标人抽签确定第一</w:t>
      </w:r>
      <w:r>
        <w:rPr>
          <w:rFonts w:hint="eastAsia" w:ascii="宋体" w:hAnsi="宋体"/>
          <w:snapToGrid w:val="0"/>
          <w:kern w:val="0"/>
          <w:sz w:val="24"/>
          <w:highlight w:val="none"/>
          <w:lang w:eastAsia="zh-CN"/>
        </w:rPr>
        <w:t>、</w:t>
      </w:r>
      <w:r>
        <w:rPr>
          <w:rFonts w:hint="eastAsia" w:ascii="宋体" w:hAnsi="宋体"/>
          <w:snapToGrid w:val="0"/>
          <w:kern w:val="0"/>
          <w:sz w:val="24"/>
          <w:highlight w:val="none"/>
          <w:lang w:val="en-US" w:eastAsia="zh-CN"/>
        </w:rPr>
        <w:t>第二</w:t>
      </w:r>
      <w:r>
        <w:rPr>
          <w:rFonts w:hint="eastAsia" w:ascii="宋体" w:hAnsi="宋体"/>
          <w:snapToGrid w:val="0"/>
          <w:kern w:val="0"/>
          <w:sz w:val="24"/>
          <w:highlight w:val="none"/>
        </w:rPr>
        <w:t>中标候选人</w:t>
      </w:r>
      <w:r>
        <w:rPr>
          <w:rFonts w:hint="eastAsia" w:ascii="宋体" w:hAnsi="宋体"/>
          <w:snapToGrid w:val="0"/>
          <w:kern w:val="0"/>
          <w:sz w:val="24"/>
          <w:highlight w:val="none"/>
          <w:lang w:eastAsia="zh-CN"/>
        </w:rPr>
        <w:t>。</w:t>
      </w:r>
    </w:p>
    <w:p>
      <w:pPr>
        <w:spacing w:line="37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4.2</w:t>
      </w:r>
      <w:r>
        <w:rPr>
          <w:rFonts w:hint="eastAsia" w:ascii="宋体" w:hAnsi="宋体" w:eastAsia="宋体" w:cs="宋体"/>
          <w:b/>
          <w:bCs/>
          <w:color w:val="000000"/>
          <w:kern w:val="0"/>
          <w:sz w:val="24"/>
          <w:szCs w:val="24"/>
          <w:highlight w:val="none"/>
          <w:lang w:val="en-US" w:eastAsia="zh-CN" w:bidi="ar"/>
        </w:rPr>
        <w:t>如遇中标下浮率相同抽签方式如下：</w:t>
      </w:r>
    </w:p>
    <w:p>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pPr>
        <w:spacing w:line="370" w:lineRule="exact"/>
        <w:ind w:firstLine="723" w:firstLineChars="300"/>
        <w:rPr>
          <w:rFonts w:hint="eastAsia"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pPr>
        <w:spacing w:line="480" w:lineRule="exact"/>
        <w:ind w:firstLine="482" w:firstLineChars="200"/>
        <w:rPr>
          <w:rFonts w:hint="eastAsia" w:ascii="宋体" w:hAnsi="宋体"/>
          <w:snapToGrid w:val="0"/>
          <w:color w:val="000000"/>
          <w:kern w:val="0"/>
          <w:sz w:val="24"/>
          <w:lang w:val="en-US" w:eastAsia="zh-CN"/>
        </w:rPr>
      </w:pPr>
      <w:r>
        <w:rPr>
          <w:rFonts w:hint="eastAsia" w:ascii="宋体" w:hAnsi="宋体"/>
          <w:b/>
          <w:color w:val="000000"/>
          <w:sz w:val="24"/>
        </w:rPr>
        <w:t>5推荐中标候选人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5.1</w:t>
      </w:r>
      <w:r>
        <w:rPr>
          <w:rFonts w:hint="eastAsia"/>
          <w:color w:val="000000"/>
          <w:sz w:val="24"/>
        </w:rPr>
        <w:t>招标人确定排名第一的中标候选人为中标人。</w:t>
      </w:r>
      <w:r>
        <w:rPr>
          <w:rFonts w:hint="eastAsia" w:ascii="宋体" w:hAnsi="宋体"/>
          <w:snapToGrid w:val="0"/>
          <w:color w:val="000000"/>
          <w:kern w:val="0"/>
          <w:sz w:val="24"/>
        </w:rPr>
        <w:t>排名第一的中标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放弃中标，因不可抗力提出不能履行合同，不按照招标文件要求提交履约保证金，或者被查实存在影响中标结果的违法行为等情形，不符合中标条件的，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可以按照中标候选人名单排序依次确定其他中标候选人为中标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，也可以重新招标。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5.2、</w:t>
      </w:r>
      <w:r>
        <w:rPr>
          <w:rFonts w:hint="eastAsia" w:ascii="宋体" w:hAnsi="宋体"/>
          <w:snapToGrid w:val="0"/>
          <w:color w:val="000000"/>
          <w:kern w:val="0"/>
          <w:sz w:val="24"/>
        </w:rPr>
        <w:t>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因不可抗力之外的原因放弃中标权的，必须按招标文件的规定没收其投标保证金。没收的投标保证金不能弥补由于其放弃中标权而给</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造成报价的差额损失的，由放弃中标权的中标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承担。所有中标候选人放弃中标权或被取消中标资格的，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应当重新依法组织招标。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5.3、</w:t>
      </w:r>
      <w:r>
        <w:rPr>
          <w:rFonts w:hint="eastAsia" w:ascii="宋体" w:hAnsi="宋体"/>
          <w:snapToGrid w:val="0"/>
          <w:color w:val="000000"/>
          <w:kern w:val="0"/>
          <w:sz w:val="24"/>
        </w:rPr>
        <w:t>评标委员会经评审，认为所有投标都不符合招标文件要求的，可以否决所有投标。所有投标被否决后，</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应当依法重新招标。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rPr>
      </w:pPr>
      <w:r>
        <w:rPr>
          <w:rFonts w:hint="eastAsia" w:ascii="宋体" w:hAnsi="宋体"/>
          <w:snapToGrid w:val="0"/>
          <w:color w:val="000000"/>
          <w:kern w:val="0"/>
          <w:sz w:val="24"/>
        </w:rPr>
        <w:t>开标后，直到宣布授予中标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合同为止，凡属于审查、澄清、评价和比较投标的所有资料、有关授予合同的信息，都不应向</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或与评标无关的其他人泄露。在评标过程中，</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对</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或评标小组施加影响的任何行为，都将导致取消投标资格。</w:t>
      </w:r>
    </w:p>
    <w:p>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履约保证金。</w:t>
      </w:r>
    </w:p>
    <w:p>
      <w:pPr>
        <w:spacing w:line="400" w:lineRule="exact"/>
        <w:ind w:firstLine="480"/>
        <w:rPr>
          <w:rFonts w:hint="eastAsia"/>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pPr>
        <w:spacing w:line="400" w:lineRule="exact"/>
        <w:ind w:firstLine="480"/>
        <w:rPr>
          <w:sz w:val="24"/>
          <w:highlight w:val="none"/>
        </w:rPr>
      </w:pPr>
      <w:r>
        <w:rPr>
          <w:sz w:val="24"/>
          <w:highlight w:val="none"/>
        </w:rPr>
        <w:t>(</w:t>
      </w:r>
      <w:r>
        <w:rPr>
          <w:rFonts w:hint="eastAsia"/>
          <w:sz w:val="24"/>
          <w:highlight w:val="none"/>
          <w:lang w:eastAsia="zh-CN"/>
        </w:rPr>
        <w:t>四</w:t>
      </w:r>
      <w:r>
        <w:rPr>
          <w:sz w:val="24"/>
          <w:highlight w:val="none"/>
        </w:rPr>
        <w:t>)</w:t>
      </w:r>
      <w:r>
        <w:rPr>
          <w:rFonts w:hint="eastAsia"/>
          <w:sz w:val="24"/>
          <w:highlight w:val="none"/>
        </w:rPr>
        <w:t>合同的签订</w:t>
      </w:r>
    </w:p>
    <w:p>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pPr>
        <w:spacing w:line="400" w:lineRule="exact"/>
        <w:ind w:firstLine="480" w:firstLineChars="200"/>
        <w:rPr>
          <w:sz w:val="24"/>
          <w:highlight w:val="none"/>
        </w:rPr>
      </w:pPr>
      <w:r>
        <w:rPr>
          <w:sz w:val="24"/>
          <w:highlight w:val="none"/>
        </w:rPr>
        <w:t>2</w:t>
      </w:r>
      <w:r>
        <w:rPr>
          <w:rFonts w:hint="eastAsia"/>
          <w:sz w:val="24"/>
          <w:highlight w:val="none"/>
        </w:rPr>
        <w:t>、中标人在中标通知书规定的时间、地点带合同履约保证金，准时到场签约。</w:t>
      </w:r>
    </w:p>
    <w:p>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pPr>
        <w:spacing w:line="400" w:lineRule="exact"/>
        <w:ind w:firstLine="48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pPr>
        <w:spacing w:line="360" w:lineRule="exact"/>
        <w:rPr>
          <w:rFonts w:ascii="宋体" w:hAnsi="宋体"/>
          <w:b/>
          <w:color w:val="000000"/>
          <w:sz w:val="24"/>
          <w:highlight w:val="none"/>
          <w:u w:val="single"/>
        </w:rPr>
      </w:pPr>
      <w:r>
        <w:rPr>
          <w:rFonts w:ascii="宋体" w:hAnsi="宋体"/>
          <w:b/>
          <w:color w:val="000000"/>
          <w:sz w:val="24"/>
          <w:highlight w:val="none"/>
        </w:rPr>
        <w:t>发包人（全称）：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 xml:space="preserve"> 献血屋搭建工程 </w:t>
      </w: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献血屋搭建工程</w:t>
      </w:r>
      <w:r>
        <w:rPr>
          <w:rFonts w:hint="eastAsia" w:ascii="宋体" w:hAnsi="宋体"/>
          <w:color w:val="000000"/>
          <w:sz w:val="24"/>
          <w:highlight w:val="none"/>
          <w:u w:val="single"/>
        </w:rPr>
        <w:t>。</w:t>
      </w:r>
    </w:p>
    <w:p>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bCs/>
          <w:color w:val="000000"/>
          <w:sz w:val="24"/>
          <w:highlight w:val="none"/>
          <w:u w:val="single"/>
          <w:lang w:val="en-US" w:eastAsia="zh-CN"/>
        </w:rPr>
        <w:t>温岭市城西街道银泰城旁</w:t>
      </w:r>
      <w:r>
        <w:rPr>
          <w:rFonts w:hint="eastAsia" w:ascii="宋体" w:hAnsi="宋体"/>
          <w:color w:val="000000"/>
          <w:sz w:val="24"/>
          <w:highlight w:val="none"/>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市财政拨款 </w:t>
      </w:r>
      <w:r>
        <w:rPr>
          <w:rFonts w:ascii="宋体" w:hAnsi="宋体"/>
          <w:bCs/>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sz w:val="24"/>
          <w:szCs w:val="24"/>
          <w:highlight w:val="none"/>
          <w:lang w:val="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kern w:val="0"/>
          <w:sz w:val="24"/>
          <w:szCs w:val="24"/>
          <w:lang w:val="en-US" w:eastAsia="zh-CN" w:bidi="ar"/>
        </w:rPr>
        <w:t>钢结构简易房11000*3200*2900mm，钢结构方管制作；墙面、屋面为双层岩棉夹芯彩钢板；门按医用防护密闭门，窗为隔热断桥铝合金推拉窗；地面钢龙骨上铺防腐地板，上安防静电地板地面考虑，内墙面8mm竹木纤维板饰面；顶面装配式成品铝扣板天棚。安装工程包括电气、给排水、监控等工程。</w:t>
      </w:r>
    </w:p>
    <w:p>
      <w:pPr>
        <w:spacing w:line="360" w:lineRule="exact"/>
        <w:ind w:firstLine="470" w:firstLineChars="196"/>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施工图范围内的</w:t>
      </w:r>
      <w:r>
        <w:rPr>
          <w:rFonts w:hint="eastAsia"/>
          <w:color w:val="000000"/>
          <w:sz w:val="24"/>
          <w:szCs w:val="24"/>
          <w:highlight w:val="none"/>
          <w:u w:val="single"/>
          <w:lang w:val="en-US" w:eastAsia="zh-CN"/>
        </w:rPr>
        <w:t>土建、电气、给排水安装工程</w:t>
      </w:r>
      <w:r>
        <w:rPr>
          <w:rFonts w:hint="eastAsia" w:ascii="宋体" w:hAnsi="宋体"/>
          <w:color w:val="000000"/>
          <w:sz w:val="24"/>
          <w:highlight w:val="none"/>
          <w:u w:val="single"/>
        </w:rPr>
        <w:t>。</w:t>
      </w:r>
    </w:p>
    <w:p>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hint="eastAsia" w:ascii="宋体" w:hAnsi="宋体"/>
          <w:color w:val="000000"/>
          <w:sz w:val="24"/>
          <w:highlight w:val="none"/>
        </w:rPr>
      </w:pPr>
      <w:r>
        <w:rPr>
          <w:rFonts w:ascii="宋体" w:hAnsi="宋体"/>
          <w:color w:val="000000"/>
          <w:sz w:val="24"/>
          <w:highlight w:val="none"/>
        </w:rPr>
        <w:t>工期总日历天数：</w:t>
      </w:r>
      <w:r>
        <w:rPr>
          <w:rFonts w:ascii="宋体" w:hAnsi="宋体"/>
          <w:color w:val="auto"/>
          <w:sz w:val="24"/>
          <w:highlight w:val="none"/>
          <w:u w:val="single"/>
        </w:rPr>
        <w:t></w:t>
      </w:r>
      <w:r>
        <w:rPr>
          <w:rFonts w:hint="eastAsia" w:ascii="宋体" w:hAnsi="宋体"/>
          <w:color w:val="auto"/>
          <w:sz w:val="24"/>
          <w:highlight w:val="none"/>
          <w:u w:val="single"/>
          <w:lang w:val="en-US" w:eastAsia="zh-CN"/>
        </w:rPr>
        <w:t>15</w:t>
      </w:r>
      <w:r>
        <w:rPr>
          <w:rFonts w:ascii="宋体" w:hAnsi="宋体"/>
          <w:color w:val="auto"/>
          <w:sz w:val="24"/>
          <w:highlight w:val="none"/>
          <w:u w:val="single"/>
        </w:rPr>
        <w:t></w:t>
      </w:r>
      <w:r>
        <w:rPr>
          <w:rFonts w:ascii="宋体" w:hAnsi="宋体"/>
          <w:color w:val="000000"/>
          <w:sz w:val="24"/>
          <w:highlight w:val="none"/>
        </w:rPr>
        <w:t>天。工期总日历天数与根据前述计划开竣工日期计算的工期天数不一致的，以工期总日历天数为准。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eastAsia="zh-CN"/>
        </w:rPr>
        <w:t>壹仟贰佰伍拾壹元</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1251</w:t>
      </w:r>
      <w:r>
        <w:rPr>
          <w:rFonts w:hint="eastAsia"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（2）材料和工程设备暂估价金额：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（3）专业工程暂估价金额：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（4）暂列金额：</w:t>
      </w:r>
    </w:p>
    <w:p>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 xml:space="preserve"> (¥</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元)。</w:t>
      </w:r>
    </w:p>
    <w:p>
      <w:pPr>
        <w:numPr>
          <w:ilvl w:val="0"/>
          <w:numId w:val="3"/>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pPr>
        <w:numPr>
          <w:ilvl w:val="0"/>
          <w:numId w:val="0"/>
        </w:num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发包人向承包人支付工程价款及其他应当支付的款项均须汇入承包人指定的银行账户，</w:t>
      </w:r>
      <w:r>
        <w:rPr>
          <w:rFonts w:hint="eastAsia" w:ascii="宋体" w:hAnsi="宋体"/>
          <w:color w:val="auto"/>
          <w:sz w:val="24"/>
          <w:highlight w:val="none"/>
          <w:u w:val="single"/>
        </w:rPr>
        <w:t>承包人收取款项时开具增值税发票</w:t>
      </w:r>
      <w:r>
        <w:rPr>
          <w:rFonts w:hint="eastAsia" w:ascii="宋体" w:hAnsi="宋体"/>
          <w:color w:val="auto"/>
          <w:sz w:val="24"/>
          <w:highlight w:val="none"/>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w:t>
      </w:r>
      <w:r>
        <w:rPr>
          <w:rFonts w:hint="eastAsia" w:ascii="宋体" w:hAnsi="宋体" w:eastAsia="宋体" w:cs="宋体"/>
          <w:bCs/>
          <w:color w:val="000000"/>
          <w:sz w:val="24"/>
          <w:shd w:val="clear" w:color="auto" w:fill="FFFFFF"/>
        </w:rPr>
        <w:t>〔2016〕36</w:t>
      </w:r>
      <w:r>
        <w:rPr>
          <w:rFonts w:hint="eastAsia" w:ascii="仿宋_GB2312" w:hAnsi="微软雅黑"/>
          <w:bCs/>
          <w:color w:val="000000"/>
          <w:sz w:val="24"/>
          <w:shd w:val="clear" w:color="auto" w:fill="FFFFFF"/>
        </w:rPr>
        <w:t>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pStyle w:val="3"/>
        <w:spacing w:before="0" w:after="0" w:line="360" w:lineRule="exact"/>
        <w:ind w:firstLine="480" w:firstLineChars="200"/>
        <w:rPr>
          <w:rFonts w:ascii="宋体" w:hAnsi="宋体"/>
          <w:b w:val="0"/>
          <w:color w:val="000000"/>
          <w:sz w:val="24"/>
          <w:szCs w:val="24"/>
          <w:highlight w:val="none"/>
        </w:rPr>
      </w:pPr>
      <w:r>
        <w:rPr>
          <w:rFonts w:hint="eastAsia" w:ascii="仿宋_GB2312" w:hAnsiTheme="minorHAnsi" w:eastAsiaTheme="minorEastAsia" w:cstheme="minorBidi"/>
          <w:b w:val="0"/>
          <w:bCs w:val="0"/>
          <w:color w:val="000000"/>
          <w:kern w:val="2"/>
          <w:sz w:val="24"/>
          <w:szCs w:val="24"/>
          <w:lang w:val="en-US" w:eastAsia="zh-CN" w:bidi="ar-SA"/>
        </w:rPr>
        <w:t>（2）本工程为</w:t>
      </w:r>
      <w:r>
        <w:rPr>
          <w:rFonts w:hint="eastAsia" w:ascii="仿宋_GB2312" w:hAnsiTheme="minorHAnsi" w:eastAsiaTheme="minorEastAsia" w:cstheme="minorBidi"/>
          <w:b w:val="0"/>
          <w:bCs w:val="0"/>
          <w:color w:val="000000"/>
          <w:kern w:val="2"/>
          <w:sz w:val="24"/>
          <w:szCs w:val="24"/>
          <w:u w:val="single"/>
          <w:lang w:val="en-US" w:eastAsia="zh-CN" w:bidi="ar-SA"/>
        </w:rPr>
        <w:t xml:space="preserve">   甲供   </w:t>
      </w:r>
      <w:r>
        <w:rPr>
          <w:rFonts w:hint="eastAsia" w:ascii="仿宋_GB2312" w:hAnsiTheme="minorHAnsi" w:eastAsiaTheme="minorEastAsia" w:cstheme="minorBidi"/>
          <w:b w:val="0"/>
          <w:bCs w:val="0"/>
          <w:color w:val="000000"/>
          <w:kern w:val="2"/>
          <w:sz w:val="24"/>
          <w:szCs w:val="24"/>
          <w:lang w:val="en-US" w:eastAsia="zh-CN" w:bidi="ar-SA"/>
        </w:rPr>
        <w:t>工程，按简易计税方法。</w:t>
      </w: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w:t>
      </w:r>
    </w:p>
    <w:p>
      <w:pPr>
        <w:pStyle w:val="3"/>
        <w:spacing w:before="0" w:after="0" w:line="360" w:lineRule="exact"/>
        <w:ind w:firstLine="480" w:firstLineChars="200"/>
        <w:rPr>
          <w:rFonts w:ascii="宋体" w:hAnsi="宋体"/>
          <w:b w:val="0"/>
          <w:color w:val="000000"/>
          <w:sz w:val="24"/>
          <w:szCs w:val="24"/>
          <w:highlight w:val="none"/>
        </w:rPr>
      </w:pPr>
      <w:r>
        <w:rPr>
          <w:rFonts w:ascii="宋体" w:hAnsi="宋体"/>
          <w:b w:val="0"/>
          <w:color w:val="000000"/>
          <w:sz w:val="24"/>
          <w:szCs w:val="24"/>
          <w:highlight w:val="none"/>
        </w:rPr>
        <w:t>五、项目经理</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ascii="宋体" w:hAnsi="宋体"/>
          <w:color w:val="000000"/>
          <w:sz w:val="24"/>
          <w:highlight w:val="none"/>
        </w:rPr>
        <w:t>。</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ascii="宋体" w:hAnsi="宋体"/>
          <w:bCs/>
          <w:color w:val="000000"/>
          <w:sz w:val="24"/>
          <w:highlight w:val="none"/>
        </w:rPr>
        <w:t>日签订。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陆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eastAsia="zh-CN"/>
        </w:rPr>
        <w:t>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lang w:eastAsia="zh-CN"/>
        </w:rPr>
        <w:t>贰</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lang w:eastAsia="zh-CN"/>
        </w:rPr>
        <w:t>贰</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pPr>
        <w:spacing w:line="360" w:lineRule="exact"/>
        <w:rPr>
          <w:rFonts w:hint="eastAsia" w:ascii="宋体" w:hAnsi="宋体"/>
          <w:color w:val="000000"/>
          <w:sz w:val="24"/>
          <w:highlight w:val="none"/>
        </w:rPr>
      </w:pPr>
    </w:p>
    <w:p>
      <w:pPr>
        <w:spacing w:line="360" w:lineRule="exact"/>
        <w:rPr>
          <w:rFonts w:hint="eastAsia" w:ascii="宋体" w:hAnsi="宋体"/>
          <w:color w:val="000000"/>
          <w:sz w:val="24"/>
          <w:highlight w:val="none"/>
        </w:rPr>
      </w:pPr>
    </w:p>
    <w:p>
      <w:pPr>
        <w:spacing w:line="360" w:lineRule="exact"/>
        <w:rPr>
          <w:rFonts w:ascii="宋体" w:hAnsi="宋体"/>
          <w:color w:val="000000"/>
          <w:sz w:val="24"/>
          <w:highlight w:val="none"/>
        </w:rPr>
      </w:pPr>
    </w:p>
    <w:p>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spacing w:line="360" w:lineRule="exact"/>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spacing w:line="360" w:lineRule="exact"/>
        <w:rPr>
          <w:rFonts w:hint="eastAsia" w:ascii="宋体" w:hAnsi="宋体"/>
          <w:color w:val="000000"/>
          <w:sz w:val="24"/>
          <w:highlight w:val="none"/>
          <w:u w:val="single"/>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spacing w:line="400" w:lineRule="exact"/>
        <w:ind w:firstLine="480"/>
        <w:rPr>
          <w:rFonts w:hint="eastAsia"/>
          <w:sz w:val="24"/>
          <w:highlight w:val="none"/>
          <w:lang w:val="en-US" w:eastAsia="zh-CN"/>
        </w:rPr>
      </w:pPr>
    </w:p>
    <w:p>
      <w:pPr>
        <w:pStyle w:val="2"/>
        <w:numPr>
          <w:ilvl w:val="0"/>
          <w:numId w:val="0"/>
        </w:numPr>
        <w:tabs>
          <w:tab w:val="clear" w:pos="720"/>
        </w:tabs>
        <w:spacing w:line="12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第二部分 通用合同条款</w:t>
      </w:r>
      <w:bookmarkStart w:id="3" w:name="_Toc337558727"/>
      <w:r>
        <w:rPr>
          <w:rFonts w:hint="eastAsia" w:ascii="宋体" w:hAnsi="宋体" w:eastAsia="宋体" w:cs="宋体"/>
          <w:color w:val="000000"/>
          <w:sz w:val="28"/>
          <w:szCs w:val="28"/>
        </w:rPr>
        <w:t>（略）</w:t>
      </w:r>
    </w:p>
    <w:bookmarkEnd w:id="3"/>
    <w:p>
      <w:pPr>
        <w:ind w:firstLine="480" w:firstLineChars="200"/>
        <w:jc w:val="left"/>
        <w:rPr>
          <w:rFonts w:hint="eastAsia" w:ascii="宋体" w:hAnsi="宋体" w:eastAsia="宋体" w:cs="宋体"/>
          <w:bCs/>
          <w:color w:val="000000"/>
          <w:sz w:val="24"/>
        </w:rPr>
      </w:pPr>
      <w:bookmarkStart w:id="4" w:name="_Toc351203632"/>
      <w:r>
        <w:rPr>
          <w:rFonts w:hint="eastAsia" w:ascii="宋体" w:hAnsi="宋体" w:eastAsia="宋体" w:cs="宋体"/>
          <w:color w:val="000000"/>
          <w:sz w:val="24"/>
        </w:rPr>
        <w:t>使用《建设工程施工合同（示范文本）》</w:t>
      </w:r>
      <w:r>
        <w:rPr>
          <w:rFonts w:hint="eastAsia" w:ascii="宋体" w:hAnsi="宋体" w:eastAsia="宋体" w:cs="宋体"/>
          <w:bCs/>
          <w:color w:val="000000"/>
          <w:sz w:val="24"/>
        </w:rPr>
        <w:t>（GF—2017—0201）中的通用合同条款。</w:t>
      </w:r>
    </w:p>
    <w:p>
      <w:pPr>
        <w:jc w:val="both"/>
        <w:rPr>
          <w:rFonts w:hint="eastAsia" w:ascii="宋体" w:hAnsi="宋体" w:eastAsia="宋体" w:cs="宋体"/>
          <w:b/>
          <w:color w:val="000000"/>
          <w:sz w:val="24"/>
        </w:rPr>
      </w:pPr>
    </w:p>
    <w:p>
      <w:pPr>
        <w:pStyle w:val="2"/>
        <w:numPr>
          <w:ilvl w:val="0"/>
          <w:numId w:val="0"/>
        </w:numPr>
        <w:tabs>
          <w:tab w:val="clear" w:pos="720"/>
        </w:tabs>
        <w:spacing w:line="12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第三部分 专用合同条款</w:t>
      </w:r>
      <w:bookmarkEnd w:id="4"/>
    </w:p>
    <w:p>
      <w:pPr>
        <w:pStyle w:val="3"/>
        <w:spacing w:before="120" w:after="120" w:line="120" w:lineRule="auto"/>
        <w:rPr>
          <w:rFonts w:hint="eastAsia" w:ascii="宋体" w:hAnsi="宋体" w:eastAsia="宋体" w:cs="宋体"/>
          <w:b w:val="0"/>
          <w:bCs/>
          <w:color w:val="000000"/>
          <w:sz w:val="24"/>
          <w:szCs w:val="24"/>
        </w:rPr>
      </w:pPr>
      <w:bookmarkStart w:id="5" w:name="_Toc351203633"/>
      <w:r>
        <w:rPr>
          <w:rFonts w:hint="eastAsia" w:ascii="宋体" w:hAnsi="宋体" w:eastAsia="宋体" w:cs="宋体"/>
          <w:b/>
          <w:bCs w:val="0"/>
          <w:color w:val="000000"/>
          <w:sz w:val="24"/>
          <w:szCs w:val="24"/>
        </w:rPr>
        <w:t>1</w:t>
      </w:r>
      <w:bookmarkStart w:id="6" w:name="_Toc296890984"/>
      <w:bookmarkStart w:id="7" w:name="_Toc292559866"/>
      <w:bookmarkStart w:id="8" w:name="_Toc296891196"/>
      <w:bookmarkStart w:id="9" w:name="_Toc296347155"/>
      <w:bookmarkStart w:id="10" w:name="_Toc296346657"/>
      <w:bookmarkStart w:id="11" w:name="_Toc297120456"/>
      <w:bookmarkStart w:id="12" w:name="_Toc297048342"/>
      <w:bookmarkStart w:id="13" w:name="_Toc296503156"/>
      <w:bookmarkStart w:id="14" w:name="_Toc292559361"/>
      <w:bookmarkStart w:id="15" w:name="_Toc296944495"/>
      <w:r>
        <w:rPr>
          <w:rFonts w:hint="eastAsia" w:ascii="宋体" w:hAnsi="宋体" w:eastAsia="宋体" w:cs="宋体"/>
          <w:b/>
          <w:bCs w:val="0"/>
          <w:color w:val="000000"/>
          <w:sz w:val="24"/>
          <w:szCs w:val="24"/>
        </w:rPr>
        <w:t>. 一般约定</w:t>
      </w:r>
      <w:bookmarkEnd w:id="5"/>
    </w:p>
    <w:bookmarkEnd w:id="6"/>
    <w:bookmarkEnd w:id="7"/>
    <w:bookmarkEnd w:id="8"/>
    <w:bookmarkEnd w:id="9"/>
    <w:bookmarkEnd w:id="10"/>
    <w:bookmarkEnd w:id="11"/>
    <w:bookmarkEnd w:id="12"/>
    <w:bookmarkEnd w:id="13"/>
    <w:bookmarkEnd w:id="14"/>
    <w:bookmarkEnd w:id="15"/>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 词语定义</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1.1.1合同</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1.1.1.10其他合同文件包括：</w:t>
      </w:r>
      <w:r>
        <w:rPr>
          <w:rFonts w:hint="eastAsia" w:ascii="宋体" w:hAnsi="宋体" w:eastAsia="宋体" w:cs="宋体"/>
          <w:color w:val="000000"/>
          <w:kern w:val="0"/>
          <w:sz w:val="24"/>
          <w:u w:val="single"/>
        </w:rPr>
        <w:t>工程招标文件、《温岭市政府投资项目工程变更管理办法》（温政发〔20</w:t>
      </w:r>
      <w:r>
        <w:rPr>
          <w:rFonts w:hint="eastAsia" w:ascii="宋体" w:hAnsi="宋体" w:eastAsia="宋体" w:cs="宋体"/>
          <w:color w:val="000000"/>
          <w:kern w:val="0"/>
          <w:sz w:val="24"/>
          <w:u w:val="single"/>
          <w:lang w:val="en-US" w:eastAsia="zh-CN"/>
        </w:rPr>
        <w:t>20</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u w:val="single"/>
          <w:lang w:val="en-US" w:eastAsia="zh-CN"/>
        </w:rPr>
        <w:t>58</w:t>
      </w:r>
      <w:r>
        <w:rPr>
          <w:rFonts w:hint="eastAsia" w:ascii="宋体" w:hAnsi="宋体" w:eastAsia="宋体" w:cs="宋体"/>
          <w:color w:val="000000"/>
          <w:kern w:val="0"/>
          <w:sz w:val="24"/>
          <w:u w:val="single"/>
        </w:rPr>
        <w:t>号）、除投标函及其附录和预算书外的其它部分投标文件。</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 合同当事人及其他相关方</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1.1.2.4监理人：</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1.1.2.5 设计人：</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 工程和设备</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1.1.3.7 作为施工现场组成部分的其他场所包括：</w:t>
      </w:r>
      <w:r>
        <w:rPr>
          <w:rFonts w:hint="eastAsia" w:ascii="宋体" w:hAnsi="宋体" w:eastAsia="宋体" w:cs="宋体"/>
          <w:color w:val="000000"/>
          <w:kern w:val="0"/>
          <w:sz w:val="24"/>
          <w:u w:val="single"/>
        </w:rPr>
        <w:t xml:space="preserve">              。</w:t>
      </w:r>
    </w:p>
    <w:p>
      <w:pPr>
        <w:spacing w:line="12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1.1.3.9 永久占地包括：</w:t>
      </w:r>
      <w:r>
        <w:rPr>
          <w:rFonts w:hint="eastAsia" w:ascii="宋体" w:hAnsi="宋体" w:eastAsia="宋体" w:cs="宋体"/>
          <w:color w:val="000000"/>
          <w:kern w:val="0"/>
          <w:sz w:val="24"/>
          <w:u w:val="single"/>
        </w:rPr>
        <w:t xml:space="preserve">               。</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1.1.3.10 临时占地包括：</w:t>
      </w:r>
      <w:r>
        <w:rPr>
          <w:rFonts w:hint="eastAsia" w:ascii="宋体" w:hAnsi="宋体" w:eastAsia="宋体" w:cs="宋体"/>
          <w:color w:val="000000"/>
          <w:kern w:val="0"/>
          <w:sz w:val="24"/>
          <w:u w:val="single"/>
        </w:rPr>
        <w:t xml:space="preserve">               。</w:t>
      </w:r>
    </w:p>
    <w:p>
      <w:pPr>
        <w:spacing w:after="120"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 xml:space="preserve">1.3法律 </w:t>
      </w:r>
    </w:p>
    <w:p>
      <w:pPr>
        <w:spacing w:line="120" w:lineRule="auto"/>
        <w:ind w:firstLine="480" w:firstLineChars="200"/>
        <w:jc w:val="left"/>
        <w:rPr>
          <w:rFonts w:hint="eastAsia" w:ascii="宋体" w:hAnsi="宋体" w:eastAsia="宋体" w:cs="宋体"/>
          <w:i w:val="0"/>
          <w:iCs w:val="0"/>
          <w:color w:val="000000"/>
          <w:kern w:val="0"/>
          <w:sz w:val="24"/>
          <w:u w:val="none"/>
        </w:rPr>
      </w:pPr>
      <w:r>
        <w:rPr>
          <w:rFonts w:hint="eastAsia" w:ascii="宋体" w:hAnsi="宋体" w:eastAsia="宋体" w:cs="宋体"/>
          <w:color w:val="000000"/>
          <w:kern w:val="0"/>
          <w:sz w:val="24"/>
          <w:u w:val="single"/>
        </w:rPr>
        <w:t>适用于合同的其他规范性文件</w:t>
      </w:r>
      <w:r>
        <w:rPr>
          <w:rFonts w:hint="eastAsia" w:ascii="宋体" w:hAnsi="宋体" w:eastAsia="宋体" w:cs="宋体"/>
          <w:color w:val="000000"/>
          <w:sz w:val="24"/>
          <w:u w:val="single"/>
          <w:lang w:eastAsia="zh-CN"/>
        </w:rPr>
        <w:t>：</w:t>
      </w:r>
      <w:r>
        <w:rPr>
          <w:rFonts w:hint="eastAsia" w:ascii="宋体" w:hAnsi="宋体" w:eastAsia="宋体" w:cs="宋体"/>
          <w:color w:val="000000"/>
          <w:sz w:val="24"/>
          <w:u w:val="single"/>
          <w:lang w:val="en-US" w:eastAsia="zh-CN"/>
        </w:rPr>
        <w:t>《房屋建筑与装饰工程工程量计算规范》（GB50854-2013）、 《市政工程工程量计算规范》（GB50857-2013）、《通用安装工程工程量计算规范》（GB50856-2013）、《园林绿化工程工程量计算规范》（GB450858-2013）。《浙江省房屋建筑与装饰工程预算定额》（2018版）、《浙江省市政工程预算定额》（2018版）、《浙江省园林绿化及仿古建筑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p>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 标准和规范</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color w:val="000000"/>
          <w:kern w:val="0"/>
          <w:sz w:val="24"/>
          <w:u w:val="single"/>
        </w:rPr>
        <w:t>按现行的国家、省、市施工验收规范、质量评定标准及有关规定和招标文件中明确的技术要求等。</w:t>
      </w:r>
      <w:r>
        <w:rPr>
          <w:rFonts w:hint="eastAsia" w:ascii="宋体" w:hAnsi="宋体" w:eastAsia="宋体" w:cs="宋体"/>
          <w:color w:val="000000"/>
          <w:sz w:val="24"/>
          <w:u w:val="single"/>
        </w:rPr>
        <w:t>合同工期内的标准、规范，招标文件中的技术要求等</w:t>
      </w:r>
      <w:r>
        <w:rPr>
          <w:rFonts w:hint="eastAsia" w:ascii="宋体" w:hAnsi="宋体" w:eastAsia="宋体" w:cs="宋体"/>
          <w:color w:val="000000"/>
          <w:sz w:val="24"/>
        </w:rPr>
        <w:t>。</w:t>
      </w:r>
    </w:p>
    <w:p>
      <w:pPr>
        <w:spacing w:line="120" w:lineRule="auto"/>
        <w:ind w:firstLine="480" w:firstLineChars="200"/>
        <w:outlineLvl w:val="0"/>
        <w:rPr>
          <w:rFonts w:hint="eastAsia" w:ascii="宋体" w:hAnsi="宋体" w:eastAsia="宋体" w:cs="宋体"/>
          <w:color w:val="000000"/>
          <w:kern w:val="0"/>
          <w:sz w:val="24"/>
        </w:rPr>
      </w:pPr>
      <w:r>
        <w:rPr>
          <w:rFonts w:hint="eastAsia" w:ascii="宋体" w:hAnsi="宋体" w:eastAsia="宋体" w:cs="宋体"/>
          <w:color w:val="000000"/>
          <w:kern w:val="0"/>
          <w:sz w:val="24"/>
        </w:rPr>
        <w:t>1.4.2 发包人提供国外标准、规范的名称：</w:t>
      </w:r>
      <w:r>
        <w:rPr>
          <w:rFonts w:hint="eastAsia" w:ascii="宋体" w:hAnsi="宋体" w:eastAsia="宋体" w:cs="宋体"/>
          <w:color w:val="000000"/>
          <w:kern w:val="0"/>
          <w:sz w:val="24"/>
          <w:u w:val="single"/>
        </w:rPr>
        <w:t xml:space="preserve">     /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发包人提供国外标准、规范的份数：</w:t>
      </w:r>
      <w:r>
        <w:rPr>
          <w:rFonts w:hint="eastAsia" w:ascii="宋体" w:hAnsi="宋体" w:eastAsia="宋体" w:cs="宋体"/>
          <w:color w:val="000000"/>
          <w:kern w:val="0"/>
          <w:sz w:val="24"/>
          <w:u w:val="single"/>
        </w:rPr>
        <w:t xml:space="preserve">          /         ；</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发包人提供国外标准、规范的名称：</w:t>
      </w:r>
      <w:r>
        <w:rPr>
          <w:rFonts w:hint="eastAsia" w:ascii="宋体" w:hAnsi="宋体" w:eastAsia="宋体" w:cs="宋体"/>
          <w:color w:val="000000"/>
          <w:kern w:val="0"/>
          <w:sz w:val="24"/>
          <w:u w:val="single"/>
        </w:rPr>
        <w:t xml:space="preserve">       /           。</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1.4.3发包人对工程的技术标准和功能要求的特殊要求：</w:t>
      </w:r>
      <w:r>
        <w:rPr>
          <w:rFonts w:hint="eastAsia" w:ascii="宋体" w:hAnsi="宋体" w:eastAsia="宋体" w:cs="宋体"/>
          <w:color w:val="000000"/>
          <w:kern w:val="0"/>
          <w:sz w:val="24"/>
          <w:u w:val="single"/>
        </w:rPr>
        <w:t xml:space="preserve">        /      。</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1.5 合同文件的优先顺序</w:t>
      </w:r>
    </w:p>
    <w:p>
      <w:pPr>
        <w:spacing w:line="12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sz w:val="24"/>
        </w:rPr>
        <w:t>合同文件组成及优先顺序为：</w:t>
      </w:r>
      <w:r>
        <w:rPr>
          <w:rFonts w:hint="eastAsia" w:ascii="宋体" w:hAnsi="宋体" w:eastAsia="宋体" w:cs="宋体"/>
          <w:color w:val="000000"/>
          <w:kern w:val="0"/>
          <w:sz w:val="24"/>
          <w:u w:val="single"/>
        </w:rPr>
        <w:t>按通用合同条款</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rPr>
        <w:t>。</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1.6 图纸和承包人文件</w:t>
      </w:r>
      <w:r>
        <w:rPr>
          <w:rFonts w:hint="eastAsia" w:ascii="宋体" w:hAnsi="宋体" w:eastAsia="宋体" w:cs="宋体"/>
          <w:color w:val="000000"/>
          <w:sz w:val="24"/>
        </w:rPr>
        <w:tab/>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图纸的提供</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发包人向承包人提供图纸的期限：</w:t>
      </w:r>
      <w:r>
        <w:rPr>
          <w:rFonts w:hint="eastAsia" w:ascii="宋体" w:hAnsi="宋体" w:eastAsia="宋体" w:cs="宋体"/>
          <w:color w:val="000000"/>
          <w:kern w:val="0"/>
          <w:sz w:val="24"/>
          <w:u w:val="single"/>
        </w:rPr>
        <w:t>开工日期前3天前；</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kern w:val="0"/>
          <w:sz w:val="24"/>
          <w:u w:val="single"/>
        </w:rPr>
        <w:t>纸质施工图3套并附目录清单及与其一致的电子版施工图；</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w:t>
      </w:r>
      <w:r>
        <w:rPr>
          <w:rFonts w:hint="eastAsia" w:ascii="宋体" w:hAnsi="宋体" w:eastAsia="宋体" w:cs="宋体"/>
          <w:color w:val="000000"/>
          <w:sz w:val="24"/>
          <w:lang w:val="en-US" w:eastAsia="zh-CN"/>
        </w:rPr>
        <w:t>.2</w:t>
      </w:r>
      <w:r>
        <w:rPr>
          <w:rFonts w:hint="eastAsia" w:ascii="宋体" w:hAnsi="宋体" w:eastAsia="宋体" w:cs="宋体"/>
          <w:color w:val="000000"/>
          <w:sz w:val="24"/>
        </w:rPr>
        <w:t>承包人文件</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需要由承包人提供的文件，包括：</w:t>
      </w:r>
      <w:r>
        <w:rPr>
          <w:rFonts w:hint="eastAsia" w:ascii="宋体" w:hAnsi="宋体" w:eastAsia="宋体" w:cs="宋体"/>
          <w:color w:val="000000"/>
          <w:sz w:val="24"/>
          <w:u w:val="single"/>
        </w:rPr>
        <w:t>施工组织设计、专项施工方案、工程总进度计划、工程月进度计划表等；承包人提交修正后的施工组织设计、专项施工方案等的技术标准不应低于投标承诺，且修改或优化方案报监理人、发包人批准；</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承包人提供的文件的期限为：</w:t>
      </w:r>
      <w:r>
        <w:rPr>
          <w:rFonts w:hint="eastAsia" w:ascii="宋体" w:hAnsi="宋体" w:eastAsia="宋体" w:cs="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承包人提供的文件的数量为：</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承包人提供的文件的形式为：</w:t>
      </w:r>
      <w:r>
        <w:rPr>
          <w:rFonts w:hint="eastAsia" w:ascii="宋体" w:hAnsi="宋体" w:eastAsia="宋体" w:cs="宋体"/>
          <w:color w:val="000000"/>
          <w:kern w:val="0"/>
          <w:sz w:val="24"/>
          <w:u w:val="single"/>
        </w:rPr>
        <w:t>纸质及电子版本</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发包人审批承包人文件的期限：</w:t>
      </w:r>
      <w:r>
        <w:rPr>
          <w:rFonts w:hint="eastAsia" w:ascii="宋体" w:hAnsi="宋体" w:eastAsia="宋体" w:cs="宋体"/>
          <w:color w:val="000000"/>
          <w:kern w:val="0"/>
          <w:sz w:val="24"/>
          <w:u w:val="single"/>
        </w:rPr>
        <w:t>收到相应文件后7天内。</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 现场图纸准备</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关于现场图纸准备的约定：</w:t>
      </w:r>
      <w:r>
        <w:rPr>
          <w:rFonts w:hint="eastAsia" w:ascii="宋体" w:hAnsi="宋体" w:eastAsia="宋体" w:cs="宋体"/>
          <w:color w:val="000000"/>
          <w:kern w:val="0"/>
          <w:sz w:val="24"/>
          <w:u w:val="single"/>
        </w:rPr>
        <w:t>由监理人在现场保管一套完整施工图，供发包人、监理人及有关人员进行工程检查等活动时使用。</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1.7 联络</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1.7.1发包人和承包人应当在</w:t>
      </w:r>
      <w:r>
        <w:rPr>
          <w:rFonts w:hint="eastAsia" w:ascii="宋体" w:hAnsi="宋体" w:eastAsia="宋体" w:cs="宋体"/>
          <w:color w:val="000000"/>
          <w:kern w:val="0"/>
          <w:sz w:val="24"/>
          <w:u w:val="single"/>
        </w:rPr>
        <w:t>7</w:t>
      </w:r>
      <w:r>
        <w:rPr>
          <w:rFonts w:hint="eastAsia" w:ascii="宋体" w:hAnsi="宋体" w:eastAsia="宋体" w:cs="宋体"/>
          <w:color w:val="000000"/>
          <w:kern w:val="0"/>
          <w:sz w:val="24"/>
        </w:rPr>
        <w:t>天内将与合同有关的通知、批准、证明、证书、指示、指令、要求、请求、同意、意见、确定和决定等书面函件送达对方当事人。</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1.7.2 发包人接收文件的地点：</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发包人指定的接收人为：</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承包人接收文件的地点：</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承包人指定的接收人为：</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监理人接收文件的地点：</w:t>
      </w:r>
      <w:r>
        <w:rPr>
          <w:rFonts w:hint="eastAsia" w:ascii="宋体" w:hAnsi="宋体" w:eastAsia="宋体" w:cs="宋体"/>
          <w:color w:val="000000"/>
          <w:kern w:val="0"/>
          <w:sz w:val="24"/>
          <w:u w:val="single"/>
        </w:rPr>
        <w:t xml:space="preserve">                       ；</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监理人指定的接收人为：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1.10 交通运输</w:t>
      </w:r>
    </w:p>
    <w:p>
      <w:pPr>
        <w:spacing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w:t>
      </w:r>
      <w:bookmarkStart w:id="16" w:name="_Toc318581155"/>
      <w:bookmarkStart w:id="17" w:name="_Toc303539100"/>
      <w:bookmarkStart w:id="18" w:name="_Toc300934943"/>
      <w:bookmarkStart w:id="19" w:name="_Toc312677986"/>
      <w:bookmarkStart w:id="20" w:name="_Toc304295521"/>
      <w:r>
        <w:rPr>
          <w:rFonts w:hint="eastAsia" w:ascii="宋体" w:hAnsi="宋体" w:eastAsia="宋体" w:cs="宋体"/>
          <w:color w:val="000000"/>
          <w:sz w:val="24"/>
        </w:rPr>
        <w:t>.10.1 出入现场的权利</w:t>
      </w:r>
    </w:p>
    <w:p>
      <w:pPr>
        <w:spacing w:line="120" w:lineRule="auto"/>
        <w:ind w:left="596" w:leftChars="284"/>
        <w:rPr>
          <w:rFonts w:hint="eastAsia" w:ascii="宋体" w:hAnsi="宋体" w:eastAsia="宋体" w:cs="宋体"/>
          <w:color w:val="000000"/>
          <w:kern w:val="0"/>
          <w:sz w:val="24"/>
          <w:u w:val="single"/>
        </w:rPr>
      </w:pPr>
      <w:r>
        <w:rPr>
          <w:rFonts w:hint="eastAsia" w:ascii="宋体" w:hAnsi="宋体" w:eastAsia="宋体" w:cs="宋体"/>
          <w:color w:val="000000"/>
          <w:sz w:val="24"/>
        </w:rPr>
        <w:t>关于出入现场的权利的约定：</w:t>
      </w:r>
      <w:r>
        <w:rPr>
          <w:rFonts w:hint="eastAsia" w:ascii="宋体" w:hAnsi="宋体" w:eastAsia="宋体" w:cs="宋体"/>
          <w:color w:val="000000"/>
          <w:kern w:val="0"/>
          <w:sz w:val="24"/>
          <w:u w:val="single"/>
        </w:rPr>
        <w:t>按通用合同条款。</w:t>
      </w:r>
    </w:p>
    <w:bookmarkEnd w:id="16"/>
    <w:bookmarkEnd w:id="17"/>
    <w:bookmarkEnd w:id="18"/>
    <w:bookmarkEnd w:id="19"/>
    <w:bookmarkEnd w:id="20"/>
    <w:p>
      <w:pPr>
        <w:spacing w:line="120" w:lineRule="auto"/>
        <w:ind w:firstLine="480" w:firstLineChars="200"/>
        <w:jc w:val="left"/>
        <w:outlineLvl w:val="0"/>
        <w:rPr>
          <w:rFonts w:hint="eastAsia" w:ascii="宋体" w:hAnsi="宋体" w:eastAsia="宋体" w:cs="宋体"/>
          <w:color w:val="000000"/>
          <w:sz w:val="24"/>
        </w:rPr>
      </w:pPr>
      <w:r>
        <w:rPr>
          <w:rFonts w:hint="eastAsia" w:ascii="宋体" w:hAnsi="宋体" w:eastAsia="宋体" w:cs="宋体"/>
          <w:color w:val="000000"/>
          <w:sz w:val="24"/>
        </w:rPr>
        <w:t>1</w:t>
      </w:r>
      <w:bookmarkStart w:id="21" w:name="_Toc304295522"/>
      <w:bookmarkStart w:id="22" w:name="_Toc318581156"/>
      <w:bookmarkStart w:id="23" w:name="_Toc312677987"/>
      <w:bookmarkStart w:id="24" w:name="_Toc303539101"/>
      <w:bookmarkStart w:id="25" w:name="_Toc300934944"/>
      <w:r>
        <w:rPr>
          <w:rFonts w:hint="eastAsia" w:ascii="宋体" w:hAnsi="宋体" w:eastAsia="宋体" w:cs="宋体"/>
          <w:color w:val="000000"/>
          <w:sz w:val="24"/>
        </w:rPr>
        <w:t>.10.</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场内交通</w:t>
      </w:r>
    </w:p>
    <w:p>
      <w:pPr>
        <w:spacing w:line="12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关于场外交通和场内交通的边界的约定：</w:t>
      </w:r>
      <w:r>
        <w:rPr>
          <w:rFonts w:hint="eastAsia" w:ascii="宋体" w:hAnsi="宋体" w:eastAsia="宋体" w:cs="宋体"/>
          <w:color w:val="000000"/>
          <w:kern w:val="0"/>
          <w:sz w:val="24"/>
          <w:u w:val="single"/>
        </w:rPr>
        <w:t xml:space="preserve">                。</w:t>
      </w:r>
    </w:p>
    <w:p>
      <w:pPr>
        <w:spacing w:line="12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关于发包人向承包人免费提供满足工程施工需要的场内道路和交通设施的约定：</w:t>
      </w:r>
      <w:bookmarkEnd w:id="21"/>
      <w:bookmarkEnd w:id="22"/>
      <w:bookmarkEnd w:id="23"/>
      <w:bookmarkEnd w:id="24"/>
      <w:bookmarkEnd w:id="25"/>
      <w:bookmarkStart w:id="26" w:name="_Toc318581157"/>
      <w:r>
        <w:rPr>
          <w:rFonts w:hint="eastAsia" w:ascii="宋体" w:hAnsi="宋体" w:eastAsia="宋体" w:cs="宋体"/>
          <w:color w:val="000000"/>
          <w:sz w:val="24"/>
          <w:u w:val="single"/>
        </w:rPr>
        <w:t>发包人提供的场内交通条件为现状，承包人自行组织现场踏勘。</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1.10.</w:t>
      </w:r>
      <w:r>
        <w:rPr>
          <w:rFonts w:hint="eastAsia" w:ascii="宋体" w:hAnsi="宋体" w:eastAsia="宋体" w:cs="宋体"/>
          <w:color w:val="000000"/>
          <w:sz w:val="24"/>
          <w:lang w:val="en-US" w:eastAsia="zh-CN"/>
        </w:rPr>
        <w:t>3</w:t>
      </w:r>
      <w:r>
        <w:rPr>
          <w:rFonts w:hint="eastAsia" w:ascii="宋体" w:hAnsi="宋体" w:eastAsia="宋体" w:cs="宋体"/>
          <w:color w:val="000000"/>
          <w:sz w:val="24"/>
        </w:rPr>
        <w:t>超大件和超重件的运输</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运输超大件或超重件所需的道路和桥梁临时加固改造费用和其他有关费用由</w:t>
      </w:r>
      <w:r>
        <w:rPr>
          <w:rFonts w:hint="eastAsia" w:ascii="宋体" w:hAnsi="宋体" w:eastAsia="宋体" w:cs="宋体"/>
          <w:color w:val="000000"/>
          <w:kern w:val="0"/>
          <w:sz w:val="24"/>
          <w:u w:val="single"/>
        </w:rPr>
        <w:t xml:space="preserve"> /        </w:t>
      </w:r>
      <w:r>
        <w:rPr>
          <w:rFonts w:hint="eastAsia" w:ascii="宋体" w:hAnsi="宋体" w:eastAsia="宋体" w:cs="宋体"/>
          <w:color w:val="000000"/>
          <w:sz w:val="24"/>
        </w:rPr>
        <w:t>承担。</w:t>
      </w:r>
    </w:p>
    <w:bookmarkEnd w:id="26"/>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1.11 知识产权</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kern w:val="0"/>
          <w:sz w:val="24"/>
          <w:u w:val="single"/>
        </w:rPr>
        <w:t>按通用合同条款。</w:t>
      </w:r>
    </w:p>
    <w:p>
      <w:pPr>
        <w:spacing w:line="120" w:lineRule="auto"/>
        <w:ind w:left="596" w:leftChars="284"/>
        <w:rPr>
          <w:rFonts w:hint="eastAsia"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color w:val="000000"/>
          <w:kern w:val="0"/>
          <w:sz w:val="24"/>
          <w:u w:val="single"/>
        </w:rPr>
        <w:t>按通用合同条款。</w:t>
      </w:r>
    </w:p>
    <w:p>
      <w:pPr>
        <w:spacing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color w:val="000000"/>
          <w:kern w:val="0"/>
          <w:sz w:val="24"/>
          <w:u w:val="single"/>
        </w:rPr>
        <w:t>发包人。</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kern w:val="0"/>
          <w:sz w:val="24"/>
          <w:u w:val="single"/>
        </w:rPr>
        <w:t>按通用合同条款。</w:t>
      </w:r>
    </w:p>
    <w:p>
      <w:pPr>
        <w:spacing w:line="120" w:lineRule="auto"/>
        <w:ind w:firstLine="480" w:firstLineChars="200"/>
        <w:outlineLvl w:val="0"/>
        <w:rPr>
          <w:rFonts w:hint="eastAsia" w:ascii="宋体" w:hAnsi="宋体" w:eastAsia="宋体" w:cs="宋体"/>
          <w:color w:val="000000"/>
          <w:kern w:val="0"/>
          <w:sz w:val="24"/>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 承包人在施工过程中所采用的专利、专有技术、技术秘密的使用费的承担方式：</w:t>
      </w:r>
      <w:r>
        <w:rPr>
          <w:rFonts w:hint="eastAsia" w:ascii="宋体" w:hAnsi="宋体" w:eastAsia="宋体" w:cs="宋体"/>
          <w:color w:val="000000"/>
          <w:kern w:val="0"/>
          <w:sz w:val="24"/>
          <w:u w:val="single"/>
        </w:rPr>
        <w:t>包含在签约合同价内。</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预算书错误的修正</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出现预算书错误时，是否调整合同价格：</w:t>
      </w:r>
      <w:r>
        <w:rPr>
          <w:rFonts w:hint="eastAsia" w:ascii="宋体" w:hAnsi="宋体" w:eastAsia="宋体" w:cs="宋体"/>
          <w:color w:val="000000"/>
          <w:kern w:val="0"/>
          <w:sz w:val="24"/>
          <w:u w:val="single"/>
        </w:rPr>
        <w:t xml:space="preserve">按以下方式调整 </w:t>
      </w:r>
      <w:r>
        <w:rPr>
          <w:rFonts w:hint="eastAsia" w:ascii="宋体" w:hAnsi="宋体" w:eastAsia="宋体" w:cs="宋体"/>
          <w:color w:val="000000"/>
          <w:kern w:val="0"/>
          <w:sz w:val="24"/>
        </w:rPr>
        <w:t>。</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⑴预算书存在缺项、漏项的予以调整。</w:t>
      </w:r>
    </w:p>
    <w:p>
      <w:pPr>
        <w:spacing w:line="40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允许调整合同价格的工程量偏差范围：</w:t>
      </w:r>
      <w:r>
        <w:rPr>
          <w:rFonts w:hint="eastAsia" w:ascii="宋体" w:hAnsi="宋体" w:eastAsia="宋体" w:cs="宋体"/>
          <w:color w:val="000000"/>
          <w:kern w:val="0"/>
          <w:sz w:val="24"/>
          <w:u w:val="single"/>
        </w:rPr>
        <w:t>工程量增加或减少均不予以调整</w:t>
      </w:r>
      <w:r>
        <w:rPr>
          <w:rFonts w:hint="eastAsia" w:ascii="宋体" w:hAnsi="宋体" w:eastAsia="宋体" w:cs="宋体"/>
          <w:color w:val="000000"/>
          <w:kern w:val="0"/>
          <w:sz w:val="24"/>
        </w:rPr>
        <w:t>。</w:t>
      </w:r>
    </w:p>
    <w:p>
      <w:pPr>
        <w:pStyle w:val="3"/>
        <w:spacing w:before="120" w:after="120" w:line="120" w:lineRule="auto"/>
        <w:rPr>
          <w:rFonts w:hint="eastAsia" w:ascii="宋体" w:hAnsi="宋体" w:eastAsia="宋体" w:cs="宋体"/>
          <w:b/>
          <w:bCs w:val="0"/>
          <w:color w:val="000000"/>
          <w:sz w:val="24"/>
          <w:szCs w:val="24"/>
        </w:rPr>
      </w:pPr>
      <w:bookmarkStart w:id="27" w:name="_Toc351203634"/>
      <w:r>
        <w:rPr>
          <w:rFonts w:hint="eastAsia" w:ascii="宋体" w:hAnsi="宋体" w:eastAsia="宋体" w:cs="宋体"/>
          <w:b/>
          <w:bCs w:val="0"/>
          <w:color w:val="000000"/>
          <w:sz w:val="24"/>
          <w:szCs w:val="24"/>
        </w:rPr>
        <w:t>2</w:t>
      </w:r>
      <w:bookmarkStart w:id="28" w:name="_Toc292559867"/>
      <w:bookmarkStart w:id="29" w:name="_Toc296890985"/>
      <w:bookmarkStart w:id="30" w:name="_Toc296346658"/>
      <w:bookmarkStart w:id="31" w:name="_Toc296347156"/>
      <w:bookmarkStart w:id="32" w:name="_Toc296503157"/>
      <w:bookmarkStart w:id="33" w:name="_Toc297120457"/>
      <w:bookmarkStart w:id="34" w:name="_Toc296944496"/>
      <w:bookmarkStart w:id="35" w:name="_Toc297048343"/>
      <w:bookmarkStart w:id="36" w:name="_Toc296891197"/>
      <w:bookmarkStart w:id="37" w:name="_Toc292559362"/>
      <w:r>
        <w:rPr>
          <w:rFonts w:hint="eastAsia" w:ascii="宋体" w:hAnsi="宋体" w:eastAsia="宋体" w:cs="宋体"/>
          <w:b/>
          <w:bCs w:val="0"/>
          <w:color w:val="000000"/>
          <w:sz w:val="24"/>
          <w:szCs w:val="24"/>
        </w:rPr>
        <w:t>. 发包人</w:t>
      </w:r>
      <w:bookmarkEnd w:id="27"/>
    </w:p>
    <w:bookmarkEnd w:id="28"/>
    <w:bookmarkEnd w:id="29"/>
    <w:bookmarkEnd w:id="30"/>
    <w:bookmarkEnd w:id="31"/>
    <w:bookmarkEnd w:id="32"/>
    <w:bookmarkEnd w:id="33"/>
    <w:bookmarkEnd w:id="34"/>
    <w:bookmarkEnd w:id="35"/>
    <w:bookmarkEnd w:id="36"/>
    <w:bookmarkEnd w:id="37"/>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2.2 发包人代表</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发包人代表：</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发包人对发包人代表的授权范围如下：</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2.4 施工现场、施工条件和基础资料的提供</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2.4.1 提供施工现场</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kern w:val="0"/>
          <w:sz w:val="24"/>
          <w:u w:val="single"/>
        </w:rPr>
        <w:t>开工日期14天前。</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 提供施工条件</w:t>
      </w:r>
    </w:p>
    <w:p>
      <w:pPr>
        <w:spacing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关于发包人应负责提供施工所需要的条件，包括：</w:t>
      </w:r>
      <w:r>
        <w:rPr>
          <w:rFonts w:hint="eastAsia" w:ascii="宋体" w:hAnsi="宋体" w:eastAsia="宋体" w:cs="宋体"/>
          <w:color w:val="000000"/>
          <w:kern w:val="0"/>
          <w:sz w:val="24"/>
          <w:u w:val="single"/>
        </w:rPr>
        <w:t>按通用合同条款。</w:t>
      </w:r>
    </w:p>
    <w:p>
      <w:pPr>
        <w:spacing w:after="120" w:line="120" w:lineRule="auto"/>
        <w:ind w:firstLine="480" w:firstLineChars="200"/>
        <w:outlineLvl w:val="0"/>
        <w:rPr>
          <w:rFonts w:hint="eastAsia" w:ascii="宋体" w:hAnsi="宋体" w:eastAsia="宋体" w:cs="宋体"/>
          <w:color w:val="000000"/>
          <w:sz w:val="24"/>
        </w:rPr>
      </w:pPr>
      <w:r>
        <w:rPr>
          <w:rFonts w:hint="eastAsia" w:ascii="宋体" w:hAnsi="宋体" w:eastAsia="宋体" w:cs="宋体"/>
          <w:color w:val="000000"/>
          <w:sz w:val="24"/>
        </w:rPr>
        <w:t>2.5 资金来源证明及支付担保</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发包人提供资金来源证明的期限要求：</w:t>
      </w:r>
      <w:r>
        <w:rPr>
          <w:rFonts w:hint="eastAsia" w:ascii="宋体" w:hAnsi="宋体" w:eastAsia="宋体" w:cs="宋体"/>
          <w:color w:val="000000"/>
          <w:kern w:val="0"/>
          <w:sz w:val="24"/>
          <w:u w:val="single"/>
        </w:rPr>
        <w:t>/。</w:t>
      </w:r>
    </w:p>
    <w:p>
      <w:pPr>
        <w:spacing w:line="120" w:lineRule="auto"/>
        <w:ind w:firstLine="480" w:firstLineChars="200"/>
        <w:rPr>
          <w:rFonts w:hint="eastAsia" w:ascii="宋体" w:hAnsi="宋体" w:eastAsia="宋体" w:cs="宋体"/>
          <w:i/>
          <w:iCs/>
          <w:color w:val="000000"/>
          <w:sz w:val="24"/>
          <w:u w:val="single"/>
          <w:lang w:val="en-US" w:eastAsia="zh-CN"/>
        </w:rPr>
      </w:pPr>
      <w:r>
        <w:rPr>
          <w:rFonts w:hint="eastAsia" w:ascii="宋体" w:hAnsi="宋体" w:eastAsia="宋体" w:cs="宋体"/>
          <w:color w:val="000000"/>
          <w:sz w:val="24"/>
        </w:rPr>
        <w:t>发包人是否提供支付担保：</w:t>
      </w:r>
      <w:r>
        <w:rPr>
          <w:rFonts w:hint="eastAsia" w:ascii="宋体" w:hAnsi="宋体" w:eastAsia="宋体" w:cs="宋体"/>
          <w:i/>
          <w:iCs/>
          <w:color w:val="000000"/>
          <w:sz w:val="24"/>
          <w:u w:val="single"/>
          <w:lang w:val="en-US" w:eastAsia="zh-CN"/>
        </w:rPr>
        <w:t>否 。</w:t>
      </w:r>
    </w:p>
    <w:p>
      <w:pPr>
        <w:spacing w:line="120" w:lineRule="auto"/>
        <w:ind w:firstLine="480" w:firstLineChars="200"/>
        <w:rPr>
          <w:rFonts w:hint="eastAsia" w:ascii="宋体" w:hAnsi="宋体" w:eastAsia="宋体" w:cs="宋体"/>
          <w:i/>
          <w:iCs/>
          <w:color w:val="000000"/>
          <w:sz w:val="24"/>
          <w:u w:val="single"/>
          <w:lang w:val="en-US" w:eastAsia="zh-CN"/>
        </w:rPr>
      </w:pPr>
      <w:r>
        <w:rPr>
          <w:rFonts w:hint="eastAsia" w:ascii="宋体" w:hAnsi="宋体" w:eastAsia="宋体" w:cs="宋体"/>
          <w:color w:val="000000"/>
          <w:sz w:val="24"/>
        </w:rPr>
        <w:t>发包人提供支付担保的形式</w:t>
      </w:r>
      <w:r>
        <w:rPr>
          <w:rFonts w:hint="eastAsia" w:ascii="宋体" w:hAnsi="宋体" w:eastAsia="宋体" w:cs="宋体"/>
          <w:color w:val="000000"/>
          <w:sz w:val="24"/>
          <w:lang w:eastAsia="zh-CN"/>
        </w:rPr>
        <w:t>、金额及期限的</w:t>
      </w:r>
      <w:r>
        <w:rPr>
          <w:rFonts w:hint="eastAsia" w:ascii="宋体" w:hAnsi="宋体" w:eastAsia="宋体" w:cs="宋体"/>
          <w:color w:val="000000"/>
          <w:sz w:val="24"/>
        </w:rPr>
        <w:t>：</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i/>
          <w:iCs/>
          <w:color w:val="000000"/>
          <w:sz w:val="24"/>
          <w:u w:val="single"/>
          <w:lang w:val="en-US" w:eastAsia="zh-CN"/>
        </w:rPr>
        <w:t>/。</w:t>
      </w:r>
    </w:p>
    <w:p>
      <w:pPr>
        <w:pStyle w:val="3"/>
        <w:spacing w:before="120" w:after="120" w:line="120" w:lineRule="auto"/>
        <w:rPr>
          <w:rFonts w:hint="eastAsia" w:ascii="宋体" w:hAnsi="宋体" w:eastAsia="宋体" w:cs="宋体"/>
          <w:b w:val="0"/>
          <w:color w:val="000000"/>
          <w:sz w:val="24"/>
          <w:szCs w:val="24"/>
        </w:rPr>
      </w:pPr>
      <w:bookmarkStart w:id="38" w:name="_Toc351203635"/>
      <w:r>
        <w:rPr>
          <w:rFonts w:hint="eastAsia" w:ascii="宋体" w:hAnsi="宋体" w:eastAsia="宋体" w:cs="宋体"/>
          <w:b/>
          <w:bCs w:val="0"/>
          <w:color w:val="000000"/>
          <w:sz w:val="24"/>
          <w:szCs w:val="24"/>
        </w:rPr>
        <w:t>3</w:t>
      </w:r>
      <w:bookmarkStart w:id="39" w:name="_Toc296347157"/>
      <w:bookmarkStart w:id="40" w:name="_Toc297120458"/>
      <w:bookmarkStart w:id="41" w:name="_Toc292559363"/>
      <w:bookmarkStart w:id="42" w:name="_Toc296890986"/>
      <w:bookmarkStart w:id="43" w:name="_Toc296346659"/>
      <w:bookmarkStart w:id="44" w:name="_Toc292559868"/>
      <w:bookmarkStart w:id="45" w:name="_Toc296891198"/>
      <w:bookmarkStart w:id="46" w:name="_Toc296944497"/>
      <w:bookmarkStart w:id="47" w:name="_Toc297048344"/>
      <w:bookmarkStart w:id="48" w:name="_Toc296503158"/>
      <w:r>
        <w:rPr>
          <w:rFonts w:hint="eastAsia" w:ascii="宋体" w:hAnsi="宋体" w:eastAsia="宋体" w:cs="宋体"/>
          <w:b/>
          <w:bCs w:val="0"/>
          <w:color w:val="000000"/>
          <w:sz w:val="24"/>
          <w:szCs w:val="24"/>
        </w:rPr>
        <w:t>. 承包人</w:t>
      </w:r>
      <w:bookmarkEnd w:id="38"/>
    </w:p>
    <w:bookmarkEnd w:id="39"/>
    <w:bookmarkEnd w:id="40"/>
    <w:bookmarkEnd w:id="41"/>
    <w:bookmarkEnd w:id="42"/>
    <w:bookmarkEnd w:id="43"/>
    <w:bookmarkEnd w:id="44"/>
    <w:bookmarkEnd w:id="45"/>
    <w:bookmarkEnd w:id="46"/>
    <w:bookmarkEnd w:id="47"/>
    <w:bookmarkEnd w:id="48"/>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承包人的一般义务</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lang w:val="en-US" w:eastAsia="zh-CN"/>
        </w:rPr>
        <w:t>3.1.1</w:t>
      </w:r>
      <w:r>
        <w:rPr>
          <w:rFonts w:hint="eastAsia" w:ascii="宋体" w:hAnsi="宋体" w:eastAsia="宋体" w:cs="宋体"/>
          <w:color w:val="000000"/>
          <w:sz w:val="24"/>
        </w:rPr>
        <w:t>承包人提交的竣工资料的内容：</w:t>
      </w:r>
      <w:r>
        <w:rPr>
          <w:rFonts w:hint="eastAsia" w:ascii="宋体" w:hAnsi="宋体" w:eastAsia="宋体" w:cs="宋体"/>
          <w:color w:val="000000"/>
          <w:kern w:val="0"/>
          <w:sz w:val="24"/>
          <w:u w:val="single"/>
        </w:rPr>
        <w:t>向发包人提交按规范规定应由承包人编制部分的竣工资料并符合建设工程资料存档要求。</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color w:val="000000"/>
          <w:kern w:val="0"/>
          <w:sz w:val="24"/>
          <w:u w:val="single"/>
        </w:rPr>
        <w:t>纸质文件</w:t>
      </w:r>
      <w:r>
        <w:rPr>
          <w:rFonts w:hint="eastAsia" w:ascii="宋体" w:hAnsi="宋体" w:eastAsia="宋体" w:cs="宋体"/>
          <w:color w:val="000000"/>
          <w:kern w:val="0"/>
          <w:sz w:val="24"/>
          <w:u w:val="single"/>
          <w:lang w:val="en-US" w:eastAsia="zh-CN"/>
        </w:rPr>
        <w:t>4</w:t>
      </w:r>
      <w:r>
        <w:rPr>
          <w:rFonts w:hint="eastAsia" w:ascii="宋体" w:hAnsi="宋体" w:eastAsia="宋体" w:cs="宋体"/>
          <w:color w:val="000000"/>
          <w:kern w:val="0"/>
          <w:sz w:val="24"/>
          <w:u w:val="single"/>
        </w:rPr>
        <w:t>套，电子文件</w:t>
      </w:r>
      <w:r>
        <w:rPr>
          <w:rFonts w:hint="eastAsia" w:ascii="宋体" w:hAnsi="宋体" w:eastAsia="宋体" w:cs="宋体"/>
          <w:color w:val="000000"/>
          <w:kern w:val="0"/>
          <w:sz w:val="24"/>
          <w:u w:val="single"/>
          <w:lang w:val="en-US" w:eastAsia="zh-CN"/>
        </w:rPr>
        <w:t>1</w:t>
      </w:r>
      <w:r>
        <w:rPr>
          <w:rFonts w:hint="eastAsia" w:ascii="宋体" w:hAnsi="宋体" w:eastAsia="宋体" w:cs="宋体"/>
          <w:color w:val="000000"/>
          <w:kern w:val="0"/>
          <w:sz w:val="24"/>
          <w:u w:val="single"/>
        </w:rPr>
        <w:t>套。</w:t>
      </w:r>
    </w:p>
    <w:p>
      <w:pPr>
        <w:spacing w:line="120" w:lineRule="auto"/>
        <w:ind w:left="638" w:leftChars="304"/>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kern w:val="0"/>
          <w:sz w:val="24"/>
          <w:u w:val="single"/>
        </w:rPr>
        <w:t>由承包人承担。</w:t>
      </w:r>
    </w:p>
    <w:p>
      <w:pPr>
        <w:spacing w:line="120" w:lineRule="auto"/>
        <w:ind w:left="638" w:leftChars="304"/>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kern w:val="0"/>
          <w:sz w:val="24"/>
          <w:u w:val="single"/>
        </w:rPr>
        <w:t>工程竣工验收合格后7天内。</w:t>
      </w:r>
    </w:p>
    <w:p>
      <w:pPr>
        <w:spacing w:line="12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承包人提交的竣工资料形式要求：</w:t>
      </w:r>
      <w:r>
        <w:rPr>
          <w:rFonts w:hint="eastAsia" w:ascii="宋体" w:hAnsi="宋体" w:eastAsia="宋体" w:cs="宋体"/>
          <w:color w:val="000000"/>
          <w:kern w:val="0"/>
          <w:sz w:val="24"/>
          <w:u w:val="single"/>
        </w:rPr>
        <w:t>纸质文件及电子文件。</w:t>
      </w:r>
    </w:p>
    <w:p>
      <w:pPr>
        <w:spacing w:line="12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3.1.2</w:t>
      </w:r>
      <w:r>
        <w:rPr>
          <w:rFonts w:hint="eastAsia" w:ascii="宋体" w:hAnsi="宋体" w:eastAsia="宋体" w:cs="宋体"/>
          <w:color w:val="000000"/>
          <w:kern w:val="0"/>
          <w:sz w:val="24"/>
        </w:rPr>
        <w:t>承包人应履行的其他义务：</w:t>
      </w:r>
    </w:p>
    <w:p>
      <w:pPr>
        <w:spacing w:line="12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a.向发包人、监理人提供施工现场办公室各</w:t>
      </w:r>
      <w:r>
        <w:rPr>
          <w:rFonts w:hint="eastAsia" w:ascii="宋体" w:hAnsi="宋体" w:eastAsia="宋体" w:cs="宋体"/>
          <w:color w:val="000000"/>
          <w:kern w:val="0"/>
          <w:sz w:val="24"/>
          <w:u w:val="single"/>
          <w:lang w:val="en-US" w:eastAsia="zh-CN"/>
        </w:rPr>
        <w:t>1</w:t>
      </w:r>
      <w:r>
        <w:rPr>
          <w:rFonts w:hint="eastAsia" w:ascii="宋体" w:hAnsi="宋体" w:eastAsia="宋体" w:cs="宋体"/>
          <w:color w:val="000000"/>
          <w:kern w:val="0"/>
          <w:sz w:val="24"/>
          <w:u w:val="single"/>
        </w:rPr>
        <w:t xml:space="preserve">间免费使用。 </w:t>
      </w:r>
    </w:p>
    <w:p>
      <w:pPr>
        <w:spacing w:line="12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c.本项目施工安全由承包人负总责。</w:t>
      </w:r>
    </w:p>
    <w:p>
      <w:pPr>
        <w:spacing w:line="12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lang w:val="en-US" w:eastAsia="zh-CN"/>
        </w:rPr>
        <w:t>3.1.3</w:t>
      </w:r>
      <w:r>
        <w:rPr>
          <w:rFonts w:hint="eastAsia" w:ascii="宋体" w:hAnsi="宋体" w:eastAsia="宋体" w:cs="宋体"/>
          <w:color w:val="000000"/>
          <w:sz w:val="24"/>
        </w:rPr>
        <w:t>承包人应履行的其他义务：</w:t>
      </w:r>
      <w:r>
        <w:rPr>
          <w:rFonts w:hint="eastAsia" w:ascii="宋体" w:hAnsi="宋体" w:eastAsia="宋体" w:cs="宋体"/>
          <w:color w:val="000000"/>
          <w:sz w:val="24"/>
          <w:u w:val="single"/>
        </w:rPr>
        <w:t>    /                。</w:t>
      </w:r>
    </w:p>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 项目经理</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 xml:space="preserve">3.2.1 </w:t>
      </w:r>
      <w:r>
        <w:rPr>
          <w:rFonts w:hint="eastAsia" w:ascii="宋体" w:hAnsi="宋体" w:eastAsia="宋体" w:cs="宋体"/>
          <w:color w:val="000000"/>
          <w:sz w:val="24"/>
        </w:rPr>
        <w:t>项目经理：</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承包人对项目经理的授权范围如下：</w:t>
      </w:r>
      <w:r>
        <w:rPr>
          <w:rFonts w:hint="eastAsia" w:ascii="宋体" w:hAnsi="宋体" w:eastAsia="宋体" w:cs="宋体"/>
          <w:color w:val="000000"/>
          <w:kern w:val="0"/>
          <w:sz w:val="24"/>
          <w:u w:val="single"/>
        </w:rPr>
        <w:t xml:space="preserve">                     </w:t>
      </w:r>
      <w:r>
        <w:rPr>
          <w:rFonts w:hint="eastAsia" w:ascii="宋体" w:hAnsi="宋体" w:eastAsia="宋体" w:cs="宋体"/>
          <w:color w:val="000000"/>
          <w:sz w:val="24"/>
        </w:rPr>
        <w:t>。</w:t>
      </w:r>
    </w:p>
    <w:p>
      <w:pPr>
        <w:spacing w:line="12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关于项目经理每月在施工现场的时间要求：</w:t>
      </w:r>
      <w:r>
        <w:rPr>
          <w:rFonts w:hint="eastAsia" w:ascii="宋体" w:hAnsi="宋体" w:eastAsia="宋体" w:cs="宋体"/>
          <w:color w:val="000000"/>
          <w:kern w:val="0"/>
          <w:sz w:val="24"/>
          <w:u w:val="single"/>
        </w:rPr>
        <w:t>月到岗率须达到《台州市施工现场关键岗位人员管理实施细则》（台建规〔2006〕330号）要求的天数</w:t>
      </w:r>
      <w:r>
        <w:rPr>
          <w:rFonts w:hint="eastAsia" w:ascii="宋体" w:hAnsi="宋体" w:eastAsia="宋体" w:cs="宋体"/>
          <w:color w:val="000000"/>
          <w:kern w:val="0"/>
          <w:sz w:val="24"/>
          <w:u w:val="single"/>
          <w:lang w:val="en-US" w:eastAsia="zh-CN"/>
        </w:rPr>
        <w:t>24</w:t>
      </w:r>
      <w:r>
        <w:rPr>
          <w:rFonts w:hint="eastAsia" w:ascii="宋体" w:hAnsi="宋体" w:eastAsia="宋体" w:cs="宋体"/>
          <w:color w:val="000000"/>
          <w:kern w:val="0"/>
          <w:sz w:val="24"/>
          <w:u w:val="single"/>
        </w:rPr>
        <w:t>天。</w:t>
      </w:r>
    </w:p>
    <w:p>
      <w:pPr>
        <w:spacing w:line="12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承包人未提交劳动合同，以及没有为项目经理缴纳社会保险证明的违约责任：</w:t>
      </w:r>
      <w:r>
        <w:rPr>
          <w:rFonts w:hint="eastAsia" w:ascii="宋体" w:hAnsi="宋体" w:eastAsia="宋体" w:cs="宋体"/>
          <w:color w:val="000000"/>
          <w:kern w:val="0"/>
          <w:sz w:val="24"/>
          <w:u w:val="single"/>
        </w:rPr>
        <w:t>发包人有权要求更换项目经理，由此增加的费用和延误的工期由承包人承担，并承担违约责任。</w:t>
      </w:r>
    </w:p>
    <w:p>
      <w:pPr>
        <w:spacing w:line="12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项目经理未经批准，擅自离开施工现场的违约责任：</w:t>
      </w:r>
      <w:r>
        <w:rPr>
          <w:rFonts w:hint="eastAsia" w:ascii="宋体" w:hAnsi="宋体" w:eastAsia="宋体" w:cs="宋体"/>
          <w:color w:val="000000"/>
          <w:kern w:val="0"/>
          <w:sz w:val="24"/>
          <w:u w:val="single"/>
        </w:rPr>
        <w:t xml:space="preserve">月到岗率须达到《台州市施工现场关键岗位人员管理实施细则》（台建规〔2006〕330号）要求的 </w:t>
      </w:r>
      <w:r>
        <w:rPr>
          <w:rFonts w:hint="eastAsia" w:ascii="宋体" w:hAnsi="宋体" w:eastAsia="宋体" w:cs="宋体"/>
          <w:color w:val="000000"/>
          <w:kern w:val="0"/>
          <w:sz w:val="24"/>
          <w:u w:val="single"/>
          <w:lang w:val="en-US" w:eastAsia="zh-CN"/>
        </w:rPr>
        <w:t>24</w:t>
      </w:r>
      <w:r>
        <w:rPr>
          <w:rFonts w:hint="eastAsia" w:ascii="宋体" w:hAnsi="宋体" w:eastAsia="宋体" w:cs="宋体"/>
          <w:color w:val="000000"/>
          <w:kern w:val="0"/>
          <w:sz w:val="24"/>
          <w:u w:val="single"/>
        </w:rPr>
        <w:t>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3.2.3 承包人擅自更换项目经理的违约责任：</w:t>
      </w:r>
      <w:r>
        <w:rPr>
          <w:rFonts w:hint="eastAsia" w:ascii="宋体" w:hAnsi="宋体" w:eastAsia="宋体" w:cs="宋体"/>
          <w:color w:val="000000"/>
          <w:kern w:val="0"/>
          <w:sz w:val="24"/>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eastAsia="宋体" w:cs="宋体"/>
          <w:color w:val="000000"/>
          <w:sz w:val="24"/>
          <w:u w:val="single"/>
        </w:rPr>
        <w:t>更换到位的项目经理资格不低于原项目经理；如承包人擅自更换，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eastAsia="宋体" w:cs="宋体"/>
          <w:color w:val="000000"/>
          <w:kern w:val="0"/>
          <w:sz w:val="24"/>
          <w:u w:val="single"/>
        </w:rPr>
        <w:t>。</w:t>
      </w:r>
    </w:p>
    <w:p>
      <w:pPr>
        <w:spacing w:line="120" w:lineRule="auto"/>
        <w:outlineLvl w:val="0"/>
        <w:rPr>
          <w:rFonts w:hint="eastAsia" w:ascii="宋体" w:hAnsi="宋体" w:eastAsia="宋体" w:cs="宋体"/>
          <w:color w:val="000000"/>
          <w:sz w:val="24"/>
        </w:rPr>
      </w:pPr>
      <w:r>
        <w:rPr>
          <w:rFonts w:hint="eastAsia" w:ascii="宋体" w:hAnsi="宋体" w:eastAsia="宋体" w:cs="宋体"/>
          <w:color w:val="000000"/>
          <w:sz w:val="24"/>
        </w:rPr>
        <w:t xml:space="preserve">    3.2.4 承包人无正当理由拒绝更换项目经理的违约责任：</w:t>
      </w:r>
      <w:r>
        <w:rPr>
          <w:rFonts w:hint="eastAsia" w:ascii="宋体" w:hAnsi="宋体" w:eastAsia="宋体" w:cs="宋体"/>
          <w:color w:val="000000"/>
          <w:sz w:val="24"/>
          <w:u w:val="single"/>
        </w:rPr>
        <w:t>发包人可通知承包人解除合同，所有履约担保金归发包人，同时赔偿发包人损失。</w:t>
      </w:r>
    </w:p>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 承包人人员</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3.3.1 承包人提交项目管理机构及施工现场管理人员安排报告的期限：</w:t>
      </w:r>
      <w:r>
        <w:rPr>
          <w:rFonts w:hint="eastAsia" w:ascii="宋体" w:hAnsi="宋体" w:eastAsia="宋体" w:cs="宋体"/>
          <w:color w:val="000000"/>
          <w:sz w:val="24"/>
          <w:u w:val="single"/>
        </w:rPr>
        <w:t>按通用合同条款，承包人主要施工管理人员见附件。</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承包人无正当理由拒绝撤换主要施工管理人员的违约责任：</w:t>
      </w:r>
      <w:r>
        <w:rPr>
          <w:rFonts w:hint="eastAsia" w:ascii="宋体" w:hAnsi="宋体" w:eastAsia="宋体" w:cs="宋体"/>
          <w:color w:val="000000"/>
          <w:sz w:val="24"/>
          <w:u w:val="single"/>
        </w:rPr>
        <w:t xml:space="preserve">  发包人可通知承包人解除合同，所有履约担保金归发包人，同时赔偿发包人损失。</w:t>
      </w:r>
    </w:p>
    <w:p>
      <w:pPr>
        <w:spacing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3.3.</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 承包人主要施工管理人员离开施工现场的批准要求：</w:t>
      </w:r>
      <w:r>
        <w:rPr>
          <w:rFonts w:hint="eastAsia" w:ascii="宋体" w:hAnsi="宋体" w:eastAsia="宋体" w:cs="宋体"/>
          <w:color w:val="000000"/>
          <w:sz w:val="24"/>
          <w:u w:val="single"/>
        </w:rPr>
        <w:t>按通用合同条款执行；另遇有工程检查、验收或参观等活动时，无特殊原因不得请假</w:t>
      </w:r>
      <w:r>
        <w:rPr>
          <w:rFonts w:hint="eastAsia" w:ascii="宋体" w:hAnsi="宋体" w:eastAsia="宋体" w:cs="宋体"/>
          <w:color w:val="000000"/>
          <w:sz w:val="24"/>
        </w:rPr>
        <w:t>。</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w:t>
      </w:r>
      <w:r>
        <w:rPr>
          <w:rFonts w:hint="eastAsia" w:ascii="宋体" w:hAnsi="宋体" w:eastAsia="宋体" w:cs="宋体"/>
          <w:color w:val="000000"/>
          <w:sz w:val="24"/>
          <w:lang w:val="en-US" w:eastAsia="zh-CN"/>
        </w:rPr>
        <w:t>4</w:t>
      </w:r>
      <w:r>
        <w:rPr>
          <w:rFonts w:hint="eastAsia" w:ascii="宋体" w:hAnsi="宋体" w:eastAsia="宋体" w:cs="宋体"/>
          <w:color w:val="000000"/>
          <w:sz w:val="24"/>
        </w:rPr>
        <w:t>承包人擅自更换主要施工管理人员的违约责任：</w:t>
      </w:r>
      <w:r>
        <w:rPr>
          <w:rFonts w:hint="eastAsia" w:ascii="宋体" w:hAnsi="宋体" w:eastAsia="宋体" w:cs="宋体"/>
          <w:color w:val="000000"/>
          <w:sz w:val="24"/>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承包人主要施工管理人员擅自离开施工现场的违约责任：</w:t>
      </w:r>
      <w:r>
        <w:rPr>
          <w:rFonts w:hint="eastAsia" w:ascii="宋体" w:hAnsi="宋体" w:eastAsia="宋体" w:cs="宋体"/>
          <w:color w:val="000000"/>
          <w:sz w:val="24"/>
          <w:u w:val="single"/>
        </w:rPr>
        <w:t>《台州市施工现场关键岗位人员管理实施细则》（台建规〔2006〕330号）规定的关键岗位人员到岗率达不到合同约定的</w:t>
      </w:r>
      <w:r>
        <w:rPr>
          <w:rFonts w:hint="eastAsia" w:ascii="宋体" w:hAnsi="宋体" w:eastAsia="宋体" w:cs="宋体"/>
          <w:color w:val="000000"/>
          <w:sz w:val="24"/>
          <w:u w:val="single"/>
          <w:lang w:val="en-US" w:eastAsia="zh-CN"/>
        </w:rPr>
        <w:t>26</w:t>
      </w:r>
      <w:r>
        <w:rPr>
          <w:rFonts w:hint="eastAsia" w:ascii="宋体" w:hAnsi="宋体" w:eastAsia="宋体" w:cs="宋体"/>
          <w:color w:val="000000"/>
          <w:sz w:val="24"/>
          <w:u w:val="single"/>
          <w:lang w:eastAsia="zh-CN"/>
        </w:rPr>
        <w:t>天</w:t>
      </w:r>
      <w:r>
        <w:rPr>
          <w:rFonts w:hint="eastAsia" w:ascii="宋体" w:hAnsi="宋体" w:eastAsia="宋体" w:cs="宋体"/>
          <w:color w:val="000000"/>
          <w:sz w:val="24"/>
          <w:u w:val="single"/>
        </w:rPr>
        <w:t>的，不足天数每人次每天扣除履约担保金额的0.05%，每月结算，在当期工程款支付时扣除。</w:t>
      </w:r>
    </w:p>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bookmarkStart w:id="49" w:name="_Toc297123492"/>
      <w:bookmarkStart w:id="50" w:name="_Toc296891199"/>
      <w:bookmarkStart w:id="51" w:name="_Toc303539102"/>
      <w:bookmarkStart w:id="52" w:name="_Toc297120459"/>
      <w:bookmarkStart w:id="53" w:name="_Toc296890987"/>
      <w:bookmarkStart w:id="54" w:name="_Toc296503159"/>
      <w:bookmarkStart w:id="55" w:name="_Toc304295523"/>
      <w:bookmarkStart w:id="56" w:name="_Toc292559869"/>
      <w:bookmarkStart w:id="57" w:name="_Toc296944498"/>
      <w:bookmarkStart w:id="58" w:name="_Toc297048345"/>
      <w:bookmarkStart w:id="59" w:name="_Toc296346660"/>
      <w:bookmarkStart w:id="60" w:name="_Toc297216151"/>
      <w:bookmarkStart w:id="61" w:name="_Toc300934945"/>
      <w:bookmarkStart w:id="62" w:name="_Toc292559364"/>
      <w:bookmarkStart w:id="63" w:name="_Toc312677988"/>
      <w:bookmarkStart w:id="64" w:name="_Toc296347158"/>
      <w:r>
        <w:rPr>
          <w:rFonts w:hint="eastAsia" w:ascii="宋体" w:hAnsi="宋体" w:eastAsia="宋体" w:cs="宋体"/>
          <w:color w:val="000000"/>
          <w:sz w:val="24"/>
        </w:rPr>
        <w:t>.5 分包</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bookmarkStart w:id="65" w:name="_Toc303539103"/>
      <w:bookmarkStart w:id="66" w:name="_Toc296890988"/>
      <w:bookmarkStart w:id="67" w:name="_Toc296944499"/>
      <w:bookmarkStart w:id="68" w:name="_Toc300934946"/>
      <w:bookmarkStart w:id="69" w:name="_Toc296891200"/>
      <w:bookmarkStart w:id="70" w:name="_Toc297216152"/>
      <w:bookmarkStart w:id="71" w:name="_Toc296346661"/>
      <w:bookmarkStart w:id="72" w:name="_Toc297120460"/>
      <w:bookmarkStart w:id="73" w:name="_Toc318581158"/>
      <w:bookmarkStart w:id="74" w:name="_Toc297123493"/>
      <w:bookmarkStart w:id="75" w:name="_Toc296503160"/>
      <w:bookmarkStart w:id="76" w:name="_Toc292559365"/>
      <w:bookmarkStart w:id="77" w:name="_Toc296347159"/>
      <w:bookmarkStart w:id="78" w:name="_Toc304295524"/>
      <w:bookmarkStart w:id="79" w:name="_Toc292559870"/>
      <w:bookmarkStart w:id="80" w:name="_Toc297048346"/>
      <w:bookmarkStart w:id="81" w:name="_Toc312677989"/>
      <w:r>
        <w:rPr>
          <w:rFonts w:hint="eastAsia" w:ascii="宋体" w:hAnsi="宋体" w:eastAsia="宋体" w:cs="宋体"/>
          <w:color w:val="000000"/>
          <w:sz w:val="24"/>
        </w:rPr>
        <w:t>.5.1 分包的一般约定</w:t>
      </w:r>
    </w:p>
    <w:p>
      <w:pPr>
        <w:spacing w:line="12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禁止分包的工程包括：</w:t>
      </w:r>
      <w:r>
        <w:rPr>
          <w:rFonts w:hint="eastAsia" w:ascii="宋体" w:hAnsi="宋体" w:eastAsia="宋体" w:cs="宋体"/>
          <w:color w:val="000000"/>
          <w:sz w:val="24"/>
          <w:u w:val="single"/>
        </w:rPr>
        <w:t>工程主体结构、关键性工作。</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Pr>
        <w:spacing w:line="120" w:lineRule="auto"/>
        <w:rPr>
          <w:rFonts w:hint="eastAsia" w:ascii="宋体" w:hAnsi="宋体" w:eastAsia="宋体" w:cs="宋体"/>
          <w:color w:val="000000"/>
          <w:sz w:val="24"/>
        </w:rPr>
      </w:pPr>
      <w:r>
        <w:rPr>
          <w:rFonts w:hint="eastAsia" w:ascii="宋体" w:hAnsi="宋体" w:eastAsia="宋体" w:cs="宋体"/>
          <w:color w:val="000000"/>
          <w:sz w:val="24"/>
        </w:rPr>
        <w:t xml:space="preserve">    3</w:t>
      </w:r>
      <w:bookmarkStart w:id="82" w:name="_Toc312677990"/>
      <w:bookmarkStart w:id="83" w:name="_Toc318581159"/>
      <w:r>
        <w:rPr>
          <w:rFonts w:hint="eastAsia" w:ascii="宋体" w:hAnsi="宋体" w:eastAsia="宋体" w:cs="宋体"/>
          <w:color w:val="000000"/>
          <w:sz w:val="24"/>
        </w:rPr>
        <w:t>.5.2分包的确定</w:t>
      </w:r>
    </w:p>
    <w:p>
      <w:pPr>
        <w:spacing w:line="12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允许分包的专业工程包括：</w:t>
      </w:r>
      <w:r>
        <w:rPr>
          <w:rFonts w:hint="eastAsia" w:ascii="宋体" w:hAnsi="宋体" w:eastAsia="宋体" w:cs="宋体"/>
          <w:color w:val="000000"/>
          <w:kern w:val="0"/>
          <w:sz w:val="24"/>
          <w:u w:val="single"/>
        </w:rPr>
        <w:t xml:space="preserve">          /       。</w:t>
      </w:r>
    </w:p>
    <w:p>
      <w:pPr>
        <w:spacing w:line="12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sz w:val="24"/>
        </w:rPr>
        <w:t>其他关于分包的约定：</w:t>
      </w:r>
      <w:r>
        <w:rPr>
          <w:rFonts w:hint="eastAsia" w:ascii="宋体" w:hAnsi="宋体" w:eastAsia="宋体" w:cs="宋体"/>
          <w:color w:val="000000"/>
          <w:kern w:val="0"/>
          <w:sz w:val="24"/>
          <w:u w:val="single"/>
        </w:rPr>
        <w:t xml:space="preserve">          /     。</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3.5.4 分包合同价款</w:t>
      </w:r>
    </w:p>
    <w:p>
      <w:pPr>
        <w:spacing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关于分包合同价款支付的约定：</w:t>
      </w:r>
      <w:r>
        <w:rPr>
          <w:rFonts w:hint="eastAsia" w:ascii="宋体" w:hAnsi="宋体" w:eastAsia="宋体" w:cs="宋体"/>
          <w:color w:val="000000"/>
          <w:kern w:val="0"/>
          <w:sz w:val="24"/>
          <w:u w:val="single"/>
        </w:rPr>
        <w:t xml:space="preserve">       /        。</w:t>
      </w:r>
    </w:p>
    <w:bookmarkEnd w:id="82"/>
    <w:bookmarkEnd w:id="83"/>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3.6 工程照管与成品、半成品保护</w:t>
      </w:r>
    </w:p>
    <w:p>
      <w:pPr>
        <w:spacing w:before="120" w:after="120" w:line="120" w:lineRule="auto"/>
        <w:ind w:firstLine="480" w:firstLineChars="200"/>
        <w:rPr>
          <w:rFonts w:hint="eastAsia" w:ascii="宋体" w:hAnsi="宋体" w:eastAsia="宋体" w:cs="宋体"/>
          <w:color w:val="000000"/>
          <w:kern w:val="0"/>
          <w:sz w:val="24"/>
          <w:u w:val="single"/>
        </w:rPr>
      </w:pPr>
      <w:r>
        <w:rPr>
          <w:rFonts w:hint="eastAsia" w:ascii="宋体" w:hAnsi="宋体" w:eastAsia="宋体" w:cs="宋体"/>
          <w:color w:val="000000"/>
          <w:kern w:val="0"/>
          <w:sz w:val="24"/>
        </w:rPr>
        <w:t>承包人负责照管工程及工程相关的材料、工程设备的起始时间：</w:t>
      </w:r>
      <w:r>
        <w:rPr>
          <w:rFonts w:hint="eastAsia" w:ascii="宋体" w:hAnsi="宋体" w:eastAsia="宋体" w:cs="宋体"/>
          <w:color w:val="000000"/>
          <w:kern w:val="0"/>
          <w:sz w:val="24"/>
          <w:u w:val="single"/>
        </w:rPr>
        <w:t>按通用合同条款执行。</w:t>
      </w:r>
    </w:p>
    <w:p>
      <w:pPr>
        <w:spacing w:after="120" w:line="12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3.7 履约担保</w:t>
      </w:r>
    </w:p>
    <w:p>
      <w:pPr>
        <w:spacing w:line="120" w:lineRule="auto"/>
        <w:ind w:firstLine="480" w:firstLineChars="200"/>
        <w:jc w:val="left"/>
        <w:rPr>
          <w:rFonts w:hint="eastAsia" w:ascii="宋体" w:hAnsi="宋体"/>
          <w:color w:val="000000"/>
          <w:sz w:val="24"/>
          <w:highlight w:val="none"/>
        </w:rPr>
      </w:pPr>
      <w:bookmarkStart w:id="84" w:name="_Toc351203636"/>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银行保函、保险公司保单；金额：按签约合同价的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bookmarkEnd w:id="84"/>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 xml:space="preserve">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7.5.2 因承包人原因导致工期延误</w:t>
      </w:r>
    </w:p>
    <w:p>
      <w:pPr>
        <w:spacing w:line="120" w:lineRule="auto"/>
        <w:ind w:firstLine="480" w:firstLineChars="200"/>
        <w:jc w:val="left"/>
        <w:rPr>
          <w:rFonts w:ascii="宋体" w:hAnsi="宋体"/>
          <w:sz w:val="24"/>
          <w:highlight w:val="none"/>
          <w:u w:val="single"/>
        </w:rPr>
      </w:pPr>
      <w:r>
        <w:rPr>
          <w:rFonts w:ascii="宋体" w:hAnsi="宋体"/>
          <w:color w:val="000000"/>
          <w:sz w:val="24"/>
          <w:highlight w:val="none"/>
        </w:rPr>
        <w:t>因承包人原因造成工期延误，逾期竣工违约金的计算方法为：</w:t>
      </w:r>
      <w:r>
        <w:rPr>
          <w:rFonts w:hint="eastAsia" w:ascii="宋体" w:hAnsi="宋体"/>
          <w:sz w:val="24"/>
          <w:highlight w:val="none"/>
          <w:u w:val="single"/>
        </w:rPr>
        <w:t>每延误一天支付违约金</w:t>
      </w:r>
      <w:r>
        <w:rPr>
          <w:rFonts w:hint="eastAsia" w:ascii="宋体" w:hAnsi="宋体"/>
          <w:sz w:val="24"/>
          <w:highlight w:val="none"/>
          <w:u w:val="single"/>
          <w:lang w:val="en-US" w:eastAsia="zh-CN"/>
        </w:rPr>
        <w:t>1</w:t>
      </w:r>
      <w:r>
        <w:rPr>
          <w:rFonts w:hint="eastAsia" w:ascii="宋体" w:hAnsi="宋体"/>
          <w:sz w:val="24"/>
          <w:highlight w:val="none"/>
          <w:u w:val="single"/>
        </w:rPr>
        <w:t>000元，并承担发包人由此而造成的相关损失。</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因承包人原因造成工期延误，逾期竣工违约金的上限：</w:t>
      </w:r>
      <w:r>
        <w:rPr>
          <w:rFonts w:hint="eastAsia" w:ascii="宋体" w:hAnsi="宋体"/>
          <w:color w:val="000000"/>
          <w:sz w:val="24"/>
          <w:highlight w:val="none"/>
          <w:u w:val="single"/>
        </w:rPr>
        <w:t>履约担保额度。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pPr>
        <w:pStyle w:val="3"/>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u w:val="none"/>
        </w:rPr>
      </w:pPr>
      <w:r>
        <w:rPr>
          <w:rFonts w:hint="eastAsia" w:ascii="宋体" w:hAnsi="宋体"/>
          <w:color w:val="000000"/>
          <w:sz w:val="24"/>
        </w:rPr>
        <w:t>8.2 承包人采购材料与工程设备</w:t>
      </w:r>
    </w:p>
    <w:p>
      <w:pPr>
        <w:spacing w:after="120" w:line="120" w:lineRule="auto"/>
        <w:ind w:firstLine="480"/>
        <w:rPr>
          <w:rFonts w:hint="eastAsia" w:ascii="宋体" w:hAnsi="宋体"/>
          <w:color w:val="000000"/>
          <w:sz w:val="24"/>
          <w:u w:val="single"/>
        </w:rPr>
      </w:pPr>
      <w:r>
        <w:rPr>
          <w:rFonts w:hint="eastAsia" w:ascii="宋体" w:hAnsi="宋体"/>
          <w:color w:val="000000"/>
          <w:sz w:val="24"/>
          <w:u w:val="single"/>
        </w:rPr>
        <w:t>（1）材料品牌、规格和使用要求：按招标文件（相应）技术标准和要求执行。</w:t>
      </w:r>
    </w:p>
    <w:p>
      <w:pPr>
        <w:spacing w:after="120" w:line="120" w:lineRule="auto"/>
        <w:ind w:firstLine="480"/>
        <w:rPr>
          <w:rFonts w:hint="eastAsia" w:ascii="宋体" w:hAnsi="宋体"/>
          <w:color w:val="000000"/>
          <w:sz w:val="24"/>
          <w:u w:val="single"/>
        </w:rPr>
      </w:pPr>
      <w:r>
        <w:rPr>
          <w:rFonts w:hint="eastAsia" w:ascii="宋体" w:hAnsi="宋体"/>
          <w:color w:val="000000"/>
          <w:sz w:val="24"/>
          <w:u w:val="single"/>
          <w:lang w:val="en-US" w:eastAsia="zh-CN"/>
        </w:rPr>
        <w:t>材料品牌：参照或相当于：电线电缆（力安电缆、飞州电缆、杭州永通中策电缆）；PVC 电工管、UPVC 排水管、UPVC 雨水管、PPR 给水管(临海伟星、中财、南通三德)；镀锌钢管、焊接钢管、钢塑复合给水管：(金洲、增洲、天津利达)；配电箱（台州广鸿、浙江博今、温岭太平鸿雁）；电气元器件(江苏凯隆、华通、常熟)；阀门（上海普荣、上海冠众、宁波浙东）；开关、插座(杭州鸿雁、人民电器、正泰) ；灯具（雷士、欧普、三雄极光）；消防应急照明疏散系统（北京市崇正华盛应急设备系统有限公司、集保（福州）电气技术有限公司、宁波月 波）；卫生洁具（COCO 卫浴、东鹏、箭牌、恒洁）。</w:t>
      </w:r>
    </w:p>
    <w:p>
      <w:pPr>
        <w:spacing w:after="120" w:line="120" w:lineRule="auto"/>
        <w:ind w:firstLine="480" w:firstLineChars="200"/>
        <w:rPr>
          <w:rFonts w:hint="eastAsia"/>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spacing w:after="120" w:line="120" w:lineRule="auto"/>
        <w:ind w:firstLine="480" w:firstLineChars="200"/>
        <w:outlineLvl w:val="0"/>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u w:val="single"/>
        </w:rPr>
        <w:t>（4）本工程施工按《建筑装饰装修工程质量验收规范》（GB50210—2001）和《民用建筑工程室内环境污染控制规范》（GB50325-2001）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 xml:space="preserve">（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发包人收到承包人的变更申请的估价程序：按《温岭市政府投资项目工程变更管理办法》执行，其余按通用合同条款。</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暂估价材料和工程设备的明细</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pPr>
        <w:ind w:firstLine="444" w:firstLineChars="185"/>
        <w:rPr>
          <w:highlight w:val="non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）不变。</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pPr>
        <w:spacing w:line="400" w:lineRule="exact"/>
        <w:ind w:firstLine="480" w:firstLineChars="200"/>
        <w:jc w:val="both"/>
        <w:rPr>
          <w:rFonts w:hint="eastAsia"/>
          <w:sz w:val="24"/>
          <w:highlight w:val="none"/>
          <w:lang w:val="en-US" w:eastAsia="zh-CN"/>
        </w:rPr>
      </w:pPr>
      <w:r>
        <w:rPr>
          <w:rFonts w:ascii="宋体" w:hAnsi="宋体"/>
          <w:color w:val="000000"/>
          <w:sz w:val="24"/>
          <w:highlight w:val="none"/>
        </w:rPr>
        <w:t>工程量计算规则：</w:t>
      </w:r>
      <w:r>
        <w:rPr>
          <w:rFonts w:hint="eastAsia" w:ascii="宋体" w:hAnsi="宋体"/>
          <w:color w:val="000000"/>
          <w:sz w:val="24"/>
          <w:highlight w:val="none"/>
          <w:lang w:val="en-US" w:eastAsia="zh-CN"/>
        </w:rPr>
        <w:t>《房屋建筑与装饰工程工程量计算规范》（GB50854-2013）、 《市政工程工程量计算规范》（GB50857-2013）、《通用安装工程工程量计算规范》（GB50856-2013）、《园林绿化工程工程量计算规范》（GB450858-2013）。《浙江省房屋建筑与装饰工程预算定额》（2018版）、《浙江省市政工程预算定额》（2018版）、《浙江省园林绿化及仿古建筑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numPr>
          <w:ilvl w:val="0"/>
          <w:numId w:val="4"/>
        </w:numPr>
        <w:spacing w:line="120" w:lineRule="auto"/>
        <w:ind w:firstLine="480" w:firstLineChars="200"/>
        <w:jc w:val="left"/>
        <w:rPr>
          <w:rFonts w:hint="eastAsia" w:ascii="宋体" w:hAnsi="宋体"/>
          <w:color w:val="000000" w:themeColor="text1"/>
          <w:sz w:val="24"/>
          <w:highlight w:val="none"/>
          <w:u w:val="single"/>
          <w:lang w:val="en-US" w:eastAsia="zh-CN"/>
          <w14:textFill>
            <w14:solidFill>
              <w14:schemeClr w14:val="tx1"/>
            </w14:solidFill>
          </w14:textFill>
        </w:rPr>
      </w:pPr>
      <w:bookmarkStart w:id="85" w:name="_GoBack"/>
      <w:r>
        <w:rPr>
          <w:rFonts w:ascii="宋体" w:hAnsi="宋体"/>
          <w:color w:val="auto"/>
          <w:sz w:val="24"/>
          <w:highlight w:val="none"/>
        </w:rPr>
        <w:t>发包人支付进度款的期限：</w:t>
      </w:r>
      <w:r>
        <w:rPr>
          <w:rFonts w:hint="eastAsia" w:ascii="Calibri" w:hAnsi="Calibri" w:cs="Calibri"/>
          <w:color w:val="000000" w:themeColor="text1"/>
          <w:sz w:val="24"/>
          <w:highlight w:val="none"/>
          <w:u w:val="single"/>
          <w:lang w:val="en-US" w:eastAsia="zh-CN"/>
          <w14:textFill>
            <w14:solidFill>
              <w14:schemeClr w14:val="tx1"/>
            </w14:solidFill>
          </w14:textFill>
        </w:rPr>
        <w:t>①</w:t>
      </w:r>
      <w:r>
        <w:rPr>
          <w:rFonts w:hint="eastAsia" w:ascii="宋体" w:hAnsi="宋体"/>
          <w:color w:val="000000" w:themeColor="text1"/>
          <w:sz w:val="24"/>
          <w:highlight w:val="none"/>
          <w:u w:val="single"/>
          <w:lang w:val="en-US" w:eastAsia="zh-CN"/>
          <w14:textFill>
            <w14:solidFill>
              <w14:schemeClr w14:val="tx1"/>
            </w14:solidFill>
          </w14:textFill>
        </w:rPr>
        <w:t>本工程竣工验收合格并经有关部门审核后付至结算价的98.5%；</w:t>
      </w:r>
      <w:r>
        <w:rPr>
          <w:rFonts w:hint="eastAsia" w:ascii="Calibri" w:hAnsi="Calibri" w:cs="Calibri"/>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lang w:val="en-US" w:eastAsia="zh-CN"/>
          <w14:textFill>
            <w14:solidFill>
              <w14:schemeClr w14:val="tx1"/>
            </w14:solidFill>
          </w14:textFill>
        </w:rPr>
        <w:t>剩余结算价的1.5%作为质量保修金，二年无异议后无息退还。</w:t>
      </w:r>
    </w:p>
    <w:bookmarkEnd w:id="85"/>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承包人未按时移交工程的，违约金的计算方法为：</w:t>
      </w:r>
      <w:r>
        <w:rPr>
          <w:rFonts w:hint="eastAsia" w:ascii="宋体" w:hAnsi="宋体"/>
          <w:sz w:val="24"/>
          <w:highlight w:val="none"/>
          <w:u w:val="single"/>
        </w:rPr>
        <w:t>每延误一天支付</w:t>
      </w:r>
      <w:r>
        <w:rPr>
          <w:rFonts w:hint="eastAsia" w:ascii="宋体" w:hAnsi="宋体"/>
          <w:sz w:val="24"/>
          <w:highlight w:val="none"/>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highlight w:val="none"/>
          <w:u w:val="single"/>
        </w:rPr>
        <w:t>元，</w:t>
      </w:r>
      <w:r>
        <w:rPr>
          <w:rFonts w:hint="eastAsia" w:ascii="宋体" w:hAnsi="宋体"/>
          <w:color w:val="000000"/>
          <w:sz w:val="24"/>
          <w:highlight w:val="none"/>
          <w:u w:val="single"/>
        </w:rPr>
        <w:t>并承担发包人由此而造成的相关损失</w:t>
      </w:r>
      <w:r>
        <w:rPr>
          <w:rFonts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pPr>
        <w:spacing w:line="120" w:lineRule="auto"/>
        <w:ind w:firstLine="480" w:firstLineChars="200"/>
        <w:jc w:val="left"/>
        <w:rPr>
          <w:highlight w:val="none"/>
        </w:rPr>
      </w:pPr>
      <w:r>
        <w:rPr>
          <w:rFonts w:ascii="宋体" w:hAnsi="宋体"/>
          <w:color w:val="000000"/>
          <w:kern w:val="0"/>
          <w:sz w:val="24"/>
          <w:highlight w:val="none"/>
        </w:rPr>
        <w:t>13.3.3 投料试车</w:t>
      </w:r>
    </w:p>
    <w:p>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w:t>
      </w:r>
      <w:r>
        <w:rPr>
          <w:rFonts w:hint="eastAsia" w:ascii="宋体" w:hAnsi="宋体"/>
          <w:color w:val="000000" w:themeColor="text1"/>
          <w:sz w:val="24"/>
          <w:highlight w:val="none"/>
          <w:u w:val="single"/>
          <w:lang w:val="en-US" w:eastAsia="zh-CN"/>
          <w14:textFill>
            <w14:solidFill>
              <w14:schemeClr w14:val="tx1"/>
            </w14:solidFill>
          </w14:textFill>
        </w:rPr>
        <w:t>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highlight w:val="none"/>
        </w:rPr>
      </w:pP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u w:val="single"/>
          <w:lang w:val="en-US" w:eastAsia="zh-CN"/>
        </w:rPr>
        <w:t>1.5</w:t>
      </w:r>
      <w:r>
        <w:rPr>
          <w:rFonts w:ascii="宋体" w:hAnsi="宋体"/>
          <w:color w:val="000000"/>
          <w:kern w:val="0"/>
          <w:sz w:val="24"/>
          <w:highlight w:val="none"/>
          <w:u w:val="single"/>
        </w:rPr>
        <w:t>%的工程</w:t>
      </w:r>
      <w:r>
        <w:rPr>
          <w:rFonts w:hint="eastAsia" w:ascii="宋体" w:hAnsi="宋体"/>
          <w:color w:val="000000"/>
          <w:sz w:val="24"/>
          <w:highlight w:val="none"/>
          <w:u w:val="single"/>
        </w:rPr>
        <w:t>结算价</w:t>
      </w:r>
      <w:r>
        <w:rPr>
          <w:rFonts w:ascii="宋体" w:hAnsi="宋体"/>
          <w:color w:val="000000"/>
          <w:sz w:val="24"/>
          <w:highlight w:val="none"/>
          <w:u w:val="single"/>
        </w:rPr>
        <w:t>款</w:t>
      </w:r>
      <w:r>
        <w:rPr>
          <w:rFonts w:ascii="宋体" w:hAnsi="宋体"/>
          <w:color w:val="000000"/>
          <w:kern w:val="0"/>
          <w:sz w:val="24"/>
          <w:highlight w:val="none"/>
        </w:rPr>
        <w:t>；</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pPr>
        <w:autoSpaceDE w:val="0"/>
        <w:autoSpaceDN w:val="0"/>
        <w:adjustRightInd w:val="0"/>
        <w:spacing w:line="360" w:lineRule="exact"/>
        <w:ind w:firstLine="480" w:firstLineChars="200"/>
        <w:jc w:val="left"/>
        <w:rPr>
          <w:rFonts w:hint="eastAsia" w:ascii="宋体"/>
          <w:kern w:val="0"/>
          <w:szCs w:val="21"/>
          <w:highlight w:val="none"/>
          <w:u w:val="single"/>
        </w:rPr>
      </w:pPr>
      <w:r>
        <w:rPr>
          <w:rFonts w:hint="eastAsia" w:ascii="宋体" w:hAnsi="宋体"/>
          <w:color w:val="000000"/>
          <w:sz w:val="24"/>
          <w:highlight w:val="none"/>
          <w:u w:val="single"/>
        </w:rPr>
        <w:t>工程实际竣工验收合格后满</w:t>
      </w:r>
      <w:r>
        <w:rPr>
          <w:rFonts w:hint="eastAsia" w:ascii="宋体" w:hAnsi="宋体"/>
          <w:color w:val="000000"/>
          <w:sz w:val="24"/>
          <w:highlight w:val="none"/>
          <w:u w:val="single"/>
          <w:lang w:val="en-US" w:eastAsia="zh-CN"/>
        </w:rPr>
        <w:t>二</w:t>
      </w:r>
      <w:r>
        <w:rPr>
          <w:rFonts w:hint="eastAsia" w:ascii="宋体" w:hAnsi="宋体"/>
          <w:color w:val="000000"/>
          <w:sz w:val="24"/>
          <w:highlight w:val="none"/>
          <w:u w:val="single"/>
        </w:rPr>
        <w:t>年返还全部质量保证金（如有剩余）。</w:t>
      </w:r>
    </w:p>
    <w:p>
      <w:pPr>
        <w:spacing w:after="120" w:line="120" w:lineRule="auto"/>
        <w:ind w:firstLine="480" w:firstLineChars="200"/>
        <w:rPr>
          <w:rFonts w:ascii="宋体" w:hAnsi="宋体"/>
          <w:sz w:val="24"/>
          <w:highlight w:val="none"/>
        </w:rPr>
      </w:pPr>
      <w:r>
        <w:rPr>
          <w:rFonts w:ascii="宋体" w:hAnsi="宋体"/>
          <w:sz w:val="24"/>
          <w:highlight w:val="none"/>
        </w:rPr>
        <w:t>15.4保修</w:t>
      </w:r>
    </w:p>
    <w:p>
      <w:pPr>
        <w:spacing w:line="120" w:lineRule="auto"/>
        <w:ind w:firstLine="468" w:firstLineChars="195"/>
        <w:jc w:val="left"/>
        <w:rPr>
          <w:rFonts w:ascii="宋体" w:hAnsi="宋体"/>
          <w:sz w:val="24"/>
          <w:highlight w:val="none"/>
        </w:rPr>
      </w:pPr>
      <w:r>
        <w:rPr>
          <w:rFonts w:ascii="宋体" w:hAnsi="宋体"/>
          <w:sz w:val="24"/>
          <w:highlight w:val="none"/>
        </w:rPr>
        <w:t>15.4.1 保修责任</w:t>
      </w:r>
    </w:p>
    <w:p>
      <w:pPr>
        <w:spacing w:line="120" w:lineRule="auto"/>
        <w:ind w:firstLine="468" w:firstLineChars="195"/>
        <w:jc w:val="left"/>
        <w:rPr>
          <w:rFonts w:ascii="宋体" w:hAnsi="宋体"/>
          <w:color w:val="FF0000"/>
          <w:kern w:val="0"/>
          <w:sz w:val="24"/>
          <w:highlight w:val="none"/>
        </w:rPr>
      </w:pPr>
      <w:r>
        <w:rPr>
          <w:rFonts w:ascii="宋体" w:hAnsi="宋体"/>
          <w:sz w:val="24"/>
          <w:highlight w:val="none"/>
        </w:rPr>
        <w:t>工程保修期为：</w:t>
      </w:r>
      <w:r>
        <w:rPr>
          <w:rFonts w:hint="eastAsia" w:ascii="宋体" w:hAnsi="宋体"/>
          <w:sz w:val="24"/>
          <w:highlight w:val="none"/>
          <w:u w:val="single"/>
          <w:lang w:val="en-US" w:eastAsia="zh-CN"/>
        </w:rPr>
        <w:t xml:space="preserve"> </w:t>
      </w:r>
      <w:r>
        <w:rPr>
          <w:rFonts w:hint="eastAsia" w:ascii="宋体" w:hAnsi="宋体"/>
          <w:kern w:val="0"/>
          <w:sz w:val="24"/>
          <w:highlight w:val="none"/>
          <w:u w:val="single"/>
          <w:lang w:val="en-US" w:eastAsia="zh-CN"/>
        </w:rPr>
        <w:t xml:space="preserve">2年 </w:t>
      </w:r>
      <w:r>
        <w:rPr>
          <w:rFonts w:ascii="宋体" w:hAnsi="宋体"/>
          <w:kern w:val="0"/>
          <w:sz w:val="24"/>
          <w:highlight w:val="none"/>
        </w:rPr>
        <w:t>。</w:t>
      </w:r>
    </w:p>
    <w:p>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highlight w:val="none"/>
          <w:u w:val="singl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pPr>
        <w:spacing w:before="120" w:after="120"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是</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pPr>
        <w:pStyle w:val="3"/>
        <w:spacing w:before="120" w:after="120" w:line="120" w:lineRule="auto"/>
        <w:rPr>
          <w:rFonts w:ascii="宋体" w:hAnsi="宋体"/>
          <w:b w:val="0"/>
          <w:color w:val="000000"/>
          <w:sz w:val="24"/>
          <w:szCs w:val="24"/>
          <w:highlight w:val="none"/>
        </w:rPr>
      </w:pPr>
      <w:r>
        <w:rPr>
          <w:rFonts w:hint="eastAsia" w:ascii="宋体" w:hAnsi="宋体"/>
          <w:b w:val="0"/>
          <w:color w:val="000000"/>
          <w:sz w:val="24"/>
          <w:szCs w:val="24"/>
          <w:highlight w:val="none"/>
        </w:rPr>
        <w:t>21.补充条款</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（2）承包人收取款项时开具增值税发票。</w:t>
      </w:r>
    </w:p>
    <w:p>
      <w:pPr>
        <w:spacing w:after="120" w:line="120" w:lineRule="auto"/>
        <w:ind w:firstLine="480" w:firstLineChars="200"/>
        <w:outlineLvl w:val="0"/>
        <w:rPr>
          <w:rFonts w:hint="eastAsia" w:cs="宋体"/>
          <w:sz w:val="24"/>
          <w:highlight w:val="none"/>
        </w:rPr>
      </w:pPr>
      <w:r>
        <w:rPr>
          <w:rFonts w:hint="eastAsia" w:cs="宋体"/>
          <w:sz w:val="24"/>
          <w:highlight w:val="none"/>
        </w:rPr>
        <w:t>（3</w:t>
      </w:r>
      <w:r>
        <w:rPr>
          <w:rFonts w:cs="宋体"/>
          <w:sz w:val="24"/>
          <w:highlight w:val="none"/>
        </w:rPr>
        <w:t>）</w:t>
      </w:r>
      <w:r>
        <w:rPr>
          <w:rFonts w:hint="eastAsia" w:cs="宋体"/>
          <w:sz w:val="24"/>
          <w:highlight w:val="none"/>
        </w:rPr>
        <w:t>发包人可根据实际情况删减图纸工程量，承包人不得因此向发包人要求追加任何额外费用。</w:t>
      </w:r>
    </w:p>
    <w:p>
      <w:pPr>
        <w:spacing w:after="120" w:line="120" w:lineRule="auto"/>
        <w:ind w:firstLine="480" w:firstLineChars="200"/>
        <w:outlineLvl w:val="0"/>
        <w:rPr>
          <w:rFonts w:hint="eastAsia" w:ascii="宋体" w:hAnsi="宋体" w:eastAsia="宋体" w:cs="宋体"/>
          <w:bCs/>
          <w:kern w:val="24"/>
          <w:sz w:val="24"/>
          <w:szCs w:val="24"/>
          <w:lang w:val="en-US" w:eastAsia="zh-CN" w:bidi="ar"/>
        </w:rPr>
      </w:pPr>
      <w:r>
        <w:rPr>
          <w:rFonts w:hint="eastAsia" w:cs="宋体"/>
          <w:sz w:val="24"/>
          <w:highlight w:val="none"/>
        </w:rPr>
        <w:t>（</w:t>
      </w:r>
      <w:r>
        <w:rPr>
          <w:rFonts w:hint="eastAsia" w:cs="宋体"/>
          <w:sz w:val="24"/>
          <w:highlight w:val="none"/>
          <w:lang w:val="en-US" w:eastAsia="zh-CN"/>
        </w:rPr>
        <w:t>4</w:t>
      </w:r>
      <w:r>
        <w:rPr>
          <w:rFonts w:cs="宋体"/>
          <w:sz w:val="24"/>
          <w:highlight w:val="none"/>
        </w:rPr>
        <w:t>）</w:t>
      </w:r>
      <w:r>
        <w:rPr>
          <w:rFonts w:hint="eastAsia" w:ascii="宋体" w:hAnsi="宋体" w:eastAsia="宋体" w:cs="宋体"/>
          <w:bCs/>
          <w:kern w:val="24"/>
          <w:sz w:val="24"/>
          <w:szCs w:val="24"/>
          <w:lang w:val="en-US" w:eastAsia="zh-CN" w:bidi="ar"/>
        </w:rPr>
        <w:t xml:space="preserve">本工程钢结构简易房无结构图纸，预算按简易示意图编制，具体不同不作调整，钢结构简易房达到移动吊装达规范要求为标准。 </w:t>
      </w:r>
    </w:p>
    <w:p>
      <w:pPr>
        <w:spacing w:after="120" w:line="120" w:lineRule="auto"/>
        <w:ind w:firstLine="480" w:firstLineChars="200"/>
        <w:outlineLvl w:val="0"/>
        <w:rPr>
          <w:rFonts w:hint="eastAsia" w:ascii="宋体" w:hAnsi="宋体" w:eastAsia="宋体" w:cs="宋体"/>
          <w:bCs/>
          <w:kern w:val="24"/>
          <w:sz w:val="24"/>
          <w:szCs w:val="24"/>
          <w:lang w:val="en-US" w:eastAsia="zh-CN" w:bidi="ar"/>
        </w:rPr>
      </w:pPr>
      <w:r>
        <w:rPr>
          <w:rFonts w:hint="eastAsia" w:cs="宋体"/>
          <w:sz w:val="24"/>
          <w:highlight w:val="none"/>
        </w:rPr>
        <w:t>（</w:t>
      </w:r>
      <w:r>
        <w:rPr>
          <w:rFonts w:hint="eastAsia" w:cs="宋体"/>
          <w:sz w:val="24"/>
          <w:highlight w:val="none"/>
          <w:lang w:val="en-US" w:eastAsia="zh-CN"/>
        </w:rPr>
        <w:t>5</w:t>
      </w:r>
      <w:r>
        <w:rPr>
          <w:rFonts w:cs="宋体"/>
          <w:sz w:val="24"/>
          <w:highlight w:val="none"/>
        </w:rPr>
        <w:t>）</w:t>
      </w:r>
      <w:r>
        <w:rPr>
          <w:rFonts w:hint="eastAsia" w:ascii="宋体" w:hAnsi="宋体" w:eastAsia="宋体" w:cs="宋体"/>
          <w:bCs/>
          <w:kern w:val="24"/>
          <w:sz w:val="24"/>
          <w:szCs w:val="24"/>
          <w:lang w:val="en-US" w:eastAsia="zh-CN" w:bidi="ar"/>
        </w:rPr>
        <w:t xml:space="preserve">进线电缆引自就近电源点，规格型号考虑 YJV-3*10。 </w:t>
      </w:r>
    </w:p>
    <w:p>
      <w:pPr>
        <w:spacing w:after="120" w:line="120" w:lineRule="auto"/>
        <w:ind w:firstLine="480" w:firstLineChars="200"/>
        <w:outlineLvl w:val="0"/>
        <w:rPr>
          <w:rFonts w:hint="eastAsia" w:ascii="宋体" w:hAnsi="宋体" w:eastAsia="宋体" w:cs="宋体"/>
          <w:bCs/>
          <w:kern w:val="24"/>
          <w:sz w:val="24"/>
          <w:szCs w:val="24"/>
          <w:lang w:val="en-US" w:eastAsia="zh-CN" w:bidi="ar"/>
        </w:rPr>
      </w:pPr>
      <w:r>
        <w:rPr>
          <w:rFonts w:hint="eastAsia" w:cs="宋体"/>
          <w:sz w:val="24"/>
          <w:highlight w:val="none"/>
        </w:rPr>
        <w:t>（</w:t>
      </w:r>
      <w:r>
        <w:rPr>
          <w:rFonts w:hint="eastAsia" w:cs="宋体"/>
          <w:sz w:val="24"/>
          <w:highlight w:val="none"/>
          <w:lang w:val="en-US" w:eastAsia="zh-CN"/>
        </w:rPr>
        <w:t>6</w:t>
      </w:r>
      <w:r>
        <w:rPr>
          <w:rFonts w:cs="宋体"/>
          <w:sz w:val="24"/>
          <w:highlight w:val="none"/>
        </w:rPr>
        <w:t>）</w:t>
      </w:r>
      <w:r>
        <w:rPr>
          <w:rFonts w:hint="eastAsia" w:ascii="宋体" w:hAnsi="宋体" w:eastAsia="宋体" w:cs="宋体"/>
          <w:bCs/>
          <w:kern w:val="24"/>
          <w:sz w:val="24"/>
          <w:szCs w:val="24"/>
          <w:lang w:val="en-US" w:eastAsia="zh-CN" w:bidi="ar"/>
        </w:rPr>
        <w:t xml:space="preserve">配电箱 1AP1 内开关元器件考虑普通空气开关，元器件品牌见材料品牌要求。 </w:t>
      </w:r>
    </w:p>
    <w:p>
      <w:pPr>
        <w:spacing w:after="120" w:line="120" w:lineRule="auto"/>
        <w:ind w:firstLine="480" w:firstLineChars="200"/>
        <w:outlineLvl w:val="0"/>
        <w:rPr>
          <w:rFonts w:hint="eastAsia" w:ascii="宋体" w:hAnsi="宋体" w:eastAsia="宋体" w:cs="宋体"/>
          <w:bCs/>
          <w:kern w:val="24"/>
          <w:sz w:val="24"/>
          <w:szCs w:val="24"/>
          <w:lang w:val="en-US" w:eastAsia="zh-CN" w:bidi="ar"/>
        </w:rPr>
      </w:pPr>
      <w:r>
        <w:rPr>
          <w:rFonts w:hint="eastAsia" w:cs="宋体"/>
          <w:sz w:val="24"/>
          <w:highlight w:val="none"/>
        </w:rPr>
        <w:t>（</w:t>
      </w:r>
      <w:r>
        <w:rPr>
          <w:rFonts w:hint="eastAsia" w:cs="宋体"/>
          <w:sz w:val="24"/>
          <w:highlight w:val="none"/>
          <w:lang w:val="en-US" w:eastAsia="zh-CN"/>
        </w:rPr>
        <w:t>7</w:t>
      </w:r>
      <w:r>
        <w:rPr>
          <w:rFonts w:cs="宋体"/>
          <w:sz w:val="24"/>
          <w:highlight w:val="none"/>
        </w:rPr>
        <w:t>）</w:t>
      </w:r>
      <w:r>
        <w:rPr>
          <w:rFonts w:hint="eastAsia" w:ascii="宋体" w:hAnsi="宋体" w:eastAsia="宋体" w:cs="宋体"/>
          <w:bCs/>
          <w:kern w:val="24"/>
          <w:sz w:val="24"/>
          <w:szCs w:val="24"/>
          <w:lang w:val="en-US" w:eastAsia="zh-CN" w:bidi="ar"/>
        </w:rPr>
        <w:t xml:space="preserve">防护区室内按密闭考虑，墙与墙、墙与顶、地面密封膏封闭。 </w:t>
      </w:r>
    </w:p>
    <w:p>
      <w:pPr>
        <w:spacing w:after="120" w:line="120" w:lineRule="auto"/>
        <w:ind w:firstLine="480" w:firstLineChars="200"/>
        <w:outlineLvl w:val="0"/>
        <w:rPr>
          <w:rFonts w:hint="eastAsia" w:ascii="宋体" w:hAnsi="宋体" w:eastAsia="宋体" w:cs="宋体"/>
          <w:bCs/>
          <w:kern w:val="24"/>
          <w:sz w:val="24"/>
          <w:szCs w:val="24"/>
          <w:lang w:val="en-US" w:eastAsia="zh-CN" w:bidi="ar"/>
        </w:rPr>
      </w:pPr>
      <w:r>
        <w:rPr>
          <w:rFonts w:hint="eastAsia" w:cs="宋体"/>
          <w:sz w:val="24"/>
          <w:highlight w:val="none"/>
        </w:rPr>
        <w:t>（</w:t>
      </w:r>
      <w:r>
        <w:rPr>
          <w:rFonts w:hint="eastAsia" w:cs="宋体"/>
          <w:sz w:val="24"/>
          <w:highlight w:val="none"/>
          <w:lang w:val="en-US" w:eastAsia="zh-CN"/>
        </w:rPr>
        <w:t>8</w:t>
      </w:r>
      <w:r>
        <w:rPr>
          <w:rFonts w:cs="宋体"/>
          <w:sz w:val="24"/>
          <w:highlight w:val="none"/>
        </w:rPr>
        <w:t>）</w:t>
      </w:r>
      <w:r>
        <w:rPr>
          <w:rFonts w:hint="eastAsia" w:ascii="宋体" w:hAnsi="宋体" w:eastAsia="宋体" w:cs="宋体"/>
          <w:bCs/>
          <w:kern w:val="24"/>
          <w:sz w:val="24"/>
          <w:szCs w:val="24"/>
          <w:lang w:val="en-US" w:eastAsia="zh-CN" w:bidi="ar"/>
        </w:rPr>
        <w:t>经与业主沟通，考虑售后服务，售后服务费用按 10000 元（除税价）包干，后续质保期内配合业主方提供后期服务。</w:t>
      </w: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outlineLvl w:val="0"/>
        <w:rPr>
          <w:rFonts w:hint="eastAsia" w:cs="宋体"/>
          <w:sz w:val="24"/>
          <w:highlight w:val="none"/>
          <w:lang w:val="en-US" w:eastAsia="zh-CN"/>
        </w:rPr>
      </w:pPr>
    </w:p>
    <w:p>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pPr>
        <w:spacing w:before="156" w:beforeLines="50" w:after="156" w:afterLines="50" w:line="400" w:lineRule="exact"/>
        <w:ind w:firstLine="482"/>
        <w:jc w:val="center"/>
        <w:rPr>
          <w:b/>
          <w:sz w:val="44"/>
          <w:szCs w:val="44"/>
          <w:highlight w:val="none"/>
        </w:rPr>
      </w:pPr>
    </w:p>
    <w:p>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pPr>
        <w:spacing w:line="400" w:lineRule="exact"/>
        <w:ind w:firstLine="480"/>
        <w:rPr>
          <w:sz w:val="24"/>
          <w:highlight w:val="none"/>
        </w:rPr>
      </w:pPr>
      <w:r>
        <w:rPr>
          <w:sz w:val="24"/>
          <w:highlight w:val="none"/>
        </w:rPr>
        <w:t>2</w:t>
      </w:r>
      <w:r>
        <w:rPr>
          <w:rFonts w:hint="eastAsia"/>
          <w:sz w:val="24"/>
          <w:highlight w:val="none"/>
        </w:rPr>
        <w:t>、本工程的投标授权委托书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pPr>
        <w:spacing w:line="400" w:lineRule="exact"/>
        <w:ind w:firstLine="480"/>
        <w:rPr>
          <w:sz w:val="24"/>
          <w:highlight w:val="none"/>
        </w:rPr>
      </w:pPr>
    </w:p>
    <w:p>
      <w:pPr>
        <w:spacing w:line="400" w:lineRule="exact"/>
        <w:ind w:firstLine="480"/>
        <w:rPr>
          <w:sz w:val="24"/>
          <w:highlight w:val="none"/>
        </w:rPr>
      </w:pPr>
    </w:p>
    <w:p>
      <w:pPr>
        <w:spacing w:line="400" w:lineRule="exact"/>
        <w:rPr>
          <w:sz w:val="24"/>
          <w:highlight w:val="none"/>
        </w:rPr>
      </w:pPr>
    </w:p>
    <w:p>
      <w:pPr>
        <w:spacing w:after="120" w:line="120" w:lineRule="auto"/>
        <w:ind w:firstLine="480" w:firstLineChars="200"/>
        <w:outlineLvl w:val="0"/>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cstheme="minorBidi"/>
          <w:b w:val="0"/>
          <w:bCs w:val="0"/>
          <w:kern w:val="2"/>
          <w:sz w:val="24"/>
          <w:szCs w:val="24"/>
          <w:highlight w:val="none"/>
          <w:lang w:val="en-US" w:eastAsia="zh-CN" w:bidi="ar-SA"/>
        </w:rPr>
        <w:t xml:space="preserve">     </w:t>
      </w: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招标单位：温岭市无偿献血服务中心</w:t>
      </w: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ind w:firstLine="480" w:firstLineChars="200"/>
        <w:outlineLvl w:val="0"/>
        <w:rPr>
          <w:rFonts w:hint="eastAsia" w:cs="宋体"/>
          <w:sz w:val="24"/>
          <w:highlight w:val="none"/>
          <w:lang w:val="en-US" w:eastAsia="zh-CN"/>
        </w:rPr>
      </w:pPr>
    </w:p>
    <w:p>
      <w:pPr>
        <w:spacing w:after="120" w:line="120" w:lineRule="auto"/>
        <w:outlineLvl w:val="0"/>
        <w:rPr>
          <w:rFonts w:hint="eastAsia" w:cs="宋体"/>
          <w:sz w:val="24"/>
          <w:highlight w:val="none"/>
          <w:lang w:val="en-US" w:eastAsia="zh-CN"/>
        </w:rPr>
      </w:pPr>
    </w:p>
    <w:p>
      <w:pPr>
        <w:spacing w:line="400" w:lineRule="exact"/>
        <w:rPr>
          <w:sz w:val="24"/>
        </w:rPr>
      </w:pPr>
      <w:r>
        <w:rPr>
          <w:rFonts w:hint="eastAsia"/>
          <w:sz w:val="24"/>
        </w:rPr>
        <w:t>附件一：</w:t>
      </w:r>
    </w:p>
    <w:p>
      <w:pPr>
        <w:spacing w:line="400" w:lineRule="exact"/>
        <w:jc w:val="center"/>
        <w:rPr>
          <w:b/>
          <w:sz w:val="36"/>
          <w:szCs w:val="36"/>
        </w:rPr>
      </w:pPr>
      <w:r>
        <w:rPr>
          <w:rFonts w:hint="eastAsia"/>
          <w:b/>
          <w:sz w:val="36"/>
          <w:szCs w:val="36"/>
        </w:rPr>
        <w:t>投</w:t>
      </w:r>
      <w:r>
        <w:rPr>
          <w:b/>
          <w:sz w:val="36"/>
          <w:szCs w:val="36"/>
        </w:rPr>
        <w:t xml:space="preserve">    </w:t>
      </w:r>
      <w:r>
        <w:rPr>
          <w:rFonts w:hint="eastAsia"/>
          <w:b/>
          <w:sz w:val="36"/>
          <w:szCs w:val="36"/>
        </w:rPr>
        <w:t>标</w:t>
      </w:r>
      <w:r>
        <w:rPr>
          <w:b/>
          <w:sz w:val="36"/>
          <w:szCs w:val="36"/>
        </w:rPr>
        <w:t xml:space="preserve">    </w:t>
      </w:r>
      <w:r>
        <w:rPr>
          <w:rFonts w:hint="eastAsia"/>
          <w:b/>
          <w:sz w:val="36"/>
          <w:szCs w:val="36"/>
        </w:rPr>
        <w:t>承</w:t>
      </w:r>
      <w:r>
        <w:rPr>
          <w:b/>
          <w:sz w:val="36"/>
          <w:szCs w:val="36"/>
        </w:rPr>
        <w:t xml:space="preserve">    </w:t>
      </w:r>
      <w:r>
        <w:rPr>
          <w:rFonts w:hint="eastAsia"/>
          <w:b/>
          <w:sz w:val="36"/>
          <w:szCs w:val="36"/>
        </w:rPr>
        <w:t>诺</w:t>
      </w:r>
      <w:r>
        <w:rPr>
          <w:b/>
          <w:sz w:val="36"/>
          <w:szCs w:val="36"/>
        </w:rPr>
        <w:t xml:space="preserve">    </w:t>
      </w:r>
      <w:r>
        <w:rPr>
          <w:rFonts w:hint="eastAsia"/>
          <w:b/>
          <w:sz w:val="36"/>
          <w:szCs w:val="36"/>
        </w:rPr>
        <w:t>书</w:t>
      </w:r>
    </w:p>
    <w:p>
      <w:pPr>
        <w:spacing w:line="400" w:lineRule="exact"/>
        <w:rPr>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sz w:val="28"/>
          <w:szCs w:val="28"/>
          <w:u w:val="single"/>
        </w:rPr>
      </w:pPr>
      <w:r>
        <w:rPr>
          <w:rFonts w:hint="eastAsia" w:ascii="Times New Roman" w:hAnsi="Times New Roman" w:cs="Times New Roman"/>
          <w:color w:val="000000"/>
          <w:kern w:val="2"/>
          <w:sz w:val="24"/>
          <w:szCs w:val="21"/>
          <w:lang w:val="en-US" w:eastAsia="zh-CN" w:bidi="ar-SA"/>
        </w:rPr>
        <w:t>致：</w:t>
      </w:r>
      <w:r>
        <w:rPr>
          <w:rFonts w:hint="eastAsia" w:ascii="Times New Roman" w:hAnsi="Times New Roman" w:cs="Times New Roman"/>
          <w:color w:val="000000"/>
          <w:kern w:val="2"/>
          <w:sz w:val="24"/>
          <w:szCs w:val="21"/>
          <w:u w:val="single"/>
          <w:lang w:val="en-US" w:eastAsia="zh-CN" w:bidi="ar-SA"/>
        </w:rPr>
        <w:t xml:space="preserve">                              </w:t>
      </w:r>
      <w:r>
        <w:rPr>
          <w:rFonts w:hint="eastAsia" w:ascii="Times New Roman" w:hAnsi="Times New Roman" w:cs="Times New Roman"/>
          <w:color w:val="000000"/>
          <w:kern w:val="2"/>
          <w:sz w:val="24"/>
          <w:szCs w:val="21"/>
          <w:lang w:val="en-US" w:eastAsia="zh-CN" w:bidi="ar-SA"/>
        </w:rPr>
        <w:t>（招标人名称）</w:t>
      </w:r>
    </w:p>
    <w:p>
      <w:pPr>
        <w:pStyle w:val="4"/>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Times New Roman" w:hAnsi="Times New Roman" w:cs="Times New Roman"/>
          <w:color w:val="000000"/>
          <w:sz w:val="24"/>
        </w:rPr>
      </w:pP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一、根据己收到的</w:t>
      </w:r>
      <w:r>
        <w:rPr>
          <w:rFonts w:hint="eastAsia" w:ascii="Times New Roman" w:hAnsi="Times New Roman" w:eastAsia="宋体" w:cs="Times New Roman"/>
          <w:color w:val="000000"/>
          <w:sz w:val="24"/>
          <w:u w:val="single"/>
          <w:lang w:val="en-US" w:eastAsia="zh-CN"/>
        </w:rPr>
        <w:t xml:space="preserve">                     </w:t>
      </w:r>
      <w:r>
        <w:rPr>
          <w:rFonts w:hint="eastAsia" w:hAnsi="宋体" w:eastAsia="宋体" w:cs="宋体"/>
          <w:bCs/>
          <w:kern w:val="24"/>
          <w:sz w:val="24"/>
          <w:szCs w:val="24"/>
          <w:u w:val="single"/>
          <w:lang w:eastAsia="zh-CN"/>
        </w:rPr>
        <w:t>（</w:t>
      </w:r>
      <w:r>
        <w:rPr>
          <w:rFonts w:hint="eastAsia" w:hAnsi="宋体" w:eastAsia="宋体" w:cs="宋体"/>
          <w:bCs/>
          <w:kern w:val="24"/>
          <w:sz w:val="24"/>
          <w:szCs w:val="24"/>
          <w:u w:val="single"/>
          <w:lang w:val="en-US" w:eastAsia="zh-CN"/>
        </w:rPr>
        <w:t>项目名称</w:t>
      </w:r>
      <w:r>
        <w:rPr>
          <w:rFonts w:hint="eastAsia" w:hAnsi="宋体" w:eastAsia="宋体" w:cs="宋体"/>
          <w:bCs/>
          <w:kern w:val="24"/>
          <w:sz w:val="24"/>
          <w:szCs w:val="24"/>
          <w:u w:val="single"/>
          <w:lang w:eastAsia="zh-CN"/>
        </w:rPr>
        <w:t>）</w:t>
      </w:r>
      <w:r>
        <w:rPr>
          <w:rFonts w:hint="eastAsia" w:ascii="Times New Roman" w:hAnsi="Times New Roman" w:eastAsia="宋体" w:cs="Times New Roman"/>
          <w:color w:val="000000"/>
          <w:sz w:val="24"/>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rPr>
        <w:t>我方愿以</w:t>
      </w:r>
      <w:r>
        <w:rPr>
          <w:rFonts w:hint="eastAsia" w:ascii="Times New Roman" w:hAnsi="Times New Roman" w:cs="Times New Roman"/>
          <w:color w:val="000000"/>
          <w:sz w:val="24"/>
        </w:rPr>
        <w:t>在预算造价（</w:t>
      </w:r>
      <w:r>
        <w:rPr>
          <w:rFonts w:hint="eastAsia" w:ascii="Times New Roman" w:hAnsi="Times New Roman" w:cs="Times New Roman"/>
          <w:color w:val="auto"/>
          <w:sz w:val="24"/>
        </w:rPr>
        <w:t>￥</w:t>
      </w:r>
      <w:r>
        <w:rPr>
          <w:rFonts w:hint="eastAsia" w:ascii="Times New Roman" w:hAnsi="Times New Roman" w:cs="Times New Roman"/>
          <w:color w:val="auto"/>
          <w:sz w:val="24"/>
          <w:lang w:val="en-US" w:eastAsia="zh-CN"/>
        </w:rPr>
        <w:t>135997</w:t>
      </w:r>
      <w:r>
        <w:rPr>
          <w:rFonts w:hint="eastAsia" w:hAnsi="宋体"/>
          <w:color w:val="auto"/>
          <w:sz w:val="24"/>
        </w:rPr>
        <w:t>元</w:t>
      </w:r>
      <w:r>
        <w:rPr>
          <w:rFonts w:hint="eastAsia" w:ascii="Times New Roman" w:hAnsi="Times New Roman" w:cs="Times New Roman"/>
          <w:color w:val="000000"/>
          <w:sz w:val="24"/>
        </w:rPr>
        <w:t>）的基础上下浮</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%（保留小数点后两位）</w:t>
      </w:r>
      <w:r>
        <w:rPr>
          <w:rFonts w:hint="eastAsia"/>
          <w:color w:val="000000"/>
          <w:sz w:val="24"/>
          <w:lang w:eastAsia="zh-CN"/>
        </w:rPr>
        <w:t>，</w:t>
      </w:r>
      <w:r>
        <w:rPr>
          <w:rFonts w:hint="eastAsia" w:ascii="Times New Roman" w:hAnsi="Times New Roman" w:cs="Times New Roman"/>
          <w:color w:val="000000"/>
          <w:sz w:val="24"/>
          <w:lang w:val="en-US" w:eastAsia="zh-CN"/>
        </w:rPr>
        <w:t>即投标</w:t>
      </w:r>
      <w:r>
        <w:rPr>
          <w:rFonts w:hint="eastAsia" w:ascii="Times New Roman" w:hAnsi="Times New Roman" w:cs="Times New Roman"/>
          <w:color w:val="000000"/>
          <w:sz w:val="24"/>
        </w:rPr>
        <w:t>总价人民币(大写</w:t>
      </w:r>
      <w:r>
        <w:rPr>
          <w:rFonts w:hint="eastAsia" w:ascii="Times New Roman" w:hAnsi="Times New Roman" w:cs="Times New Roman"/>
          <w:color w:val="000000"/>
          <w:sz w:val="24"/>
          <w:u w:val="single"/>
          <w:lang w:val="en-US" w:eastAsia="zh-CN"/>
        </w:rPr>
        <w:t xml:space="preserve">              </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 xml:space="preserve"> </w:t>
      </w:r>
      <w:r>
        <w:rPr>
          <w:rFonts w:hint="eastAsia"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cs="Times New Roman"/>
          <w:i w:val="0"/>
          <w:iCs w:val="0"/>
          <w:color w:val="000000"/>
          <w:sz w:val="24"/>
          <w:u w:val="single"/>
          <w:lang w:val="en-US" w:eastAsia="zh-CN"/>
        </w:rPr>
        <w:t xml:space="preserve"> </w:t>
      </w:r>
      <w:r>
        <w:rPr>
          <w:rFonts w:hint="eastAsia" w:ascii="Times New Roman" w:hAnsi="Times New Roman" w:cs="Times New Roman"/>
          <w:color w:val="000000"/>
          <w:sz w:val="24"/>
        </w:rPr>
        <w:t>元）的</w:t>
      </w:r>
      <w:r>
        <w:rPr>
          <w:rFonts w:ascii="Times New Roman" w:hAnsi="Times New Roman" w:cs="Times New Roman"/>
          <w:color w:val="000000"/>
          <w:sz w:val="24"/>
        </w:rPr>
        <w:t>投标报价</w:t>
      </w:r>
      <w:r>
        <w:rPr>
          <w:rFonts w:hint="eastAsia"/>
          <w:color w:val="000000"/>
          <w:sz w:val="24"/>
        </w:rPr>
        <w:t>的</w:t>
      </w:r>
      <w:r>
        <w:rPr>
          <w:rFonts w:ascii="Times New Roman" w:hAnsi="Times New Roman" w:cs="Times New Roman"/>
          <w:color w:val="000000"/>
          <w:sz w:val="24"/>
        </w:rPr>
        <w:t>投标报价并按上述合同条款、技术规范、施工图纸要求承包</w:t>
      </w:r>
      <w:r>
        <w:rPr>
          <w:rFonts w:hint="eastAsia" w:hAnsi="宋体" w:cs="Times New Roman"/>
          <w:color w:val="000000"/>
          <w:sz w:val="24"/>
          <w:szCs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1、工期：确保</w:t>
      </w:r>
      <w:r>
        <w:rPr>
          <w:rFonts w:hint="eastAsia"/>
          <w:color w:val="000000" w:themeColor="text1"/>
          <w:sz w:val="24"/>
          <w:u w:val="single"/>
          <w:lang w:val="en-US" w:eastAsia="zh-CN"/>
          <w14:textFill>
            <w14:solidFill>
              <w14:schemeClr w14:val="tx1"/>
            </w14:solidFill>
          </w14:textFill>
        </w:rPr>
        <w:t>15</w:t>
      </w:r>
      <w:r>
        <w:rPr>
          <w:color w:val="000000"/>
          <w:sz w:val="24"/>
        </w:rPr>
        <w:t>天内完成（含法定节假日停工等因素）竣工并移交整个工程；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7、我方保证接到开工通知后尽快调遣人员和调配施工设备、材料进入工地进行施工准备，并保证在合同规定的期限内完成合同规定的全部工作。</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sz w:val="28"/>
          <w:szCs w:val="28"/>
        </w:rPr>
      </w:pPr>
      <w:r>
        <w:rPr>
          <w:color w:val="000000"/>
          <w:sz w:val="24"/>
        </w:rPr>
        <w:t>九、我方金额为人民币</w:t>
      </w:r>
      <w:r>
        <w:rPr>
          <w:rFonts w:hint="eastAsia"/>
          <w:b/>
          <w:bCs/>
          <w:color w:val="000000"/>
          <w:sz w:val="24"/>
          <w:u w:val="single"/>
          <w:lang w:eastAsia="zh-CN"/>
        </w:rPr>
        <w:t>贰</w:t>
      </w:r>
      <w:r>
        <w:rPr>
          <w:rFonts w:hint="eastAsia" w:ascii="宋体" w:hAnsi="宋体"/>
          <w:b/>
          <w:bCs/>
          <w:color w:val="000000"/>
          <w:sz w:val="24"/>
          <w:u w:val="single"/>
          <w:lang w:val="en-US" w:eastAsia="zh-CN"/>
        </w:rPr>
        <w:t>仟元</w:t>
      </w:r>
      <w:r>
        <w:rPr>
          <w:color w:val="000000"/>
          <w:sz w:val="24"/>
        </w:rPr>
        <w:t>的投标保证金与本投标书同时递交。</w:t>
      </w:r>
    </w:p>
    <w:p>
      <w:pPr>
        <w:spacing w:line="400" w:lineRule="exact"/>
        <w:rPr>
          <w:rFonts w:ascii="Times New Roman" w:hAnsi="Times New Roman" w:cs="Times New Roman"/>
          <w:color w:val="000000"/>
          <w:kern w:val="2"/>
          <w:sz w:val="24"/>
          <w:szCs w:val="21"/>
          <w:lang w:val="en-US" w:eastAsia="zh-CN" w:bidi="ar-SA"/>
        </w:rPr>
      </w:pPr>
      <w:r>
        <w:rPr>
          <w:rFonts w:hint="eastAsia" w:ascii="Times New Roman" w:hAnsi="Times New Roman" w:cs="Times New Roman"/>
          <w:color w:val="000000"/>
          <w:kern w:val="2"/>
          <w:sz w:val="24"/>
          <w:szCs w:val="21"/>
          <w:lang w:val="en-US" w:eastAsia="zh-CN" w:bidi="ar-SA"/>
        </w:rPr>
        <w:t>投标人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r>
        <w:rPr>
          <w:rFonts w:hint="eastAsia" w:ascii="Times New Roman" w:hAnsi="Times New Roman" w:cs="Times New Roman"/>
          <w:color w:val="000000"/>
          <w:kern w:val="2"/>
          <w:sz w:val="24"/>
          <w:szCs w:val="21"/>
          <w:lang w:val="en-US" w:eastAsia="zh-CN" w:bidi="ar-SA"/>
        </w:rPr>
        <w:t>法定代表人或委托代理人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签字或盖章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ind w:left="5040" w:leftChars="2400" w:firstLine="700" w:firstLineChars="250"/>
        <w:rPr>
          <w:rFonts w:hint="eastAsia"/>
          <w:lang w:val="zh-CN"/>
        </w:rPr>
      </w:pPr>
      <w:r>
        <w:rPr>
          <w:rFonts w:hint="eastAsia"/>
          <w:sz w:val="28"/>
          <w:szCs w:val="28"/>
          <w:lang w:val="en-US" w:eastAsia="zh-CN"/>
        </w:rPr>
        <w:t>2023</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日</w:t>
      </w:r>
    </w:p>
    <w:p>
      <w:pPr>
        <w:spacing w:line="400" w:lineRule="exact"/>
        <w:rPr>
          <w:rFonts w:hint="eastAsia"/>
          <w:sz w:val="28"/>
          <w:szCs w:val="28"/>
        </w:rPr>
      </w:pPr>
      <w:r>
        <w:rPr>
          <w:rFonts w:hint="eastAsia"/>
          <w:sz w:val="28"/>
          <w:szCs w:val="28"/>
        </w:rPr>
        <w:t>附件二</w:t>
      </w:r>
      <w:r>
        <w:rPr>
          <w:rFonts w:hint="eastAsia"/>
          <w:sz w:val="24"/>
        </w:rPr>
        <w:t>：</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rPr>
          <w:rFonts w:hint="eastAsia" w:ascii="宋体" w:hAnsi="宋体"/>
          <w:color w:val="000000"/>
          <w:sz w:val="24"/>
          <w:lang w:eastAsia="zh-CN"/>
        </w:rPr>
      </w:pPr>
    </w:p>
    <w:p>
      <w:pPr>
        <w:spacing w:line="360" w:lineRule="auto"/>
        <w:rPr>
          <w:rFonts w:hint="eastAsia" w:ascii="宋体" w:hAnsi="宋体"/>
          <w:color w:val="000000"/>
          <w:sz w:val="24"/>
          <w:lang w:eastAsia="zh-CN"/>
        </w:rPr>
      </w:pPr>
    </w:p>
    <w:p>
      <w:pPr>
        <w:spacing w:line="300" w:lineRule="auto"/>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spacing w:after="120" w:line="120" w:lineRule="auto"/>
        <w:jc w:val="right"/>
        <w:outlineLvl w:val="0"/>
        <w:rPr>
          <w:rFonts w:hint="eastAsia" w:ascii="宋体" w:hAnsi="宋体"/>
          <w:color w:val="000000"/>
          <w:sz w:val="24"/>
        </w:rPr>
      </w:pPr>
      <w:r>
        <w:rPr>
          <w:rFonts w:hint="eastAsia" w:ascii="宋体" w:hAnsi="宋体"/>
          <w:color w:val="000000"/>
          <w:sz w:val="24"/>
        </w:rPr>
        <w:t>年   月   日</w:t>
      </w: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after="120" w:line="120" w:lineRule="auto"/>
        <w:jc w:val="right"/>
        <w:outlineLvl w:val="0"/>
        <w:rPr>
          <w:rFonts w:hint="eastAsia" w:ascii="宋体" w:hAnsi="宋体"/>
          <w:color w:val="000000"/>
          <w:sz w:val="24"/>
        </w:rPr>
      </w:pPr>
    </w:p>
    <w:p>
      <w:pPr>
        <w:spacing w:line="400" w:lineRule="exact"/>
        <w:rPr>
          <w:sz w:val="28"/>
          <w:szCs w:val="28"/>
        </w:rPr>
      </w:pPr>
      <w:r>
        <w:rPr>
          <w:rFonts w:hint="eastAsia"/>
          <w:sz w:val="28"/>
          <w:szCs w:val="28"/>
        </w:rPr>
        <w:t>附件</w:t>
      </w:r>
      <w:r>
        <w:rPr>
          <w:rFonts w:hint="eastAsia"/>
          <w:sz w:val="28"/>
          <w:szCs w:val="28"/>
          <w:lang w:val="en-US" w:eastAsia="zh-CN"/>
        </w:rPr>
        <w:t>三</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sz w:val="28"/>
          <w:szCs w:val="28"/>
        </w:rPr>
      </w:pPr>
      <w:r>
        <w:rPr>
          <w:rFonts w:hint="eastAsia"/>
          <w:sz w:val="28"/>
          <w:szCs w:val="28"/>
        </w:rPr>
        <w:t>本授权委托书声明：我</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系</w:t>
      </w:r>
      <w:r>
        <w:rPr>
          <w:sz w:val="28"/>
          <w:szCs w:val="28"/>
          <w:u w:val="single"/>
        </w:rPr>
        <w:t xml:space="preserve">                        </w:t>
      </w:r>
      <w:r>
        <w:rPr>
          <w:sz w:val="28"/>
          <w:szCs w:val="28"/>
        </w:rPr>
        <w:t>(</w:t>
      </w:r>
      <w:r>
        <w:rPr>
          <w:rFonts w:hint="eastAsia"/>
          <w:sz w:val="28"/>
          <w:szCs w:val="28"/>
        </w:rPr>
        <w:t>投标人名称</w:t>
      </w:r>
      <w:r>
        <w:rPr>
          <w:sz w:val="28"/>
          <w:szCs w:val="28"/>
        </w:rPr>
        <w:t>)</w:t>
      </w:r>
      <w:r>
        <w:rPr>
          <w:rFonts w:hint="eastAsia"/>
          <w:sz w:val="28"/>
          <w:szCs w:val="28"/>
          <w:u w:val="single"/>
          <w:lang w:val="en-US" w:eastAsia="zh-CN"/>
        </w:rPr>
        <w:t xml:space="preserve">                              </w:t>
      </w:r>
      <w:r>
        <w:rPr>
          <w:rFonts w:hint="eastAsia"/>
          <w:sz w:val="28"/>
          <w:szCs w:val="28"/>
        </w:rPr>
        <w:t>的法定代表人，现授权</w:t>
      </w:r>
      <w:r>
        <w:rPr>
          <w:rFonts w:hint="eastAsia"/>
          <w:sz w:val="28"/>
          <w:szCs w:val="28"/>
          <w:lang w:val="en-US" w:eastAsia="zh-CN"/>
        </w:rPr>
        <w:t xml:space="preserve">  </w:t>
      </w:r>
      <w:r>
        <w:rPr>
          <w:rFonts w:hint="eastAsia"/>
          <w:sz w:val="28"/>
          <w:szCs w:val="28"/>
        </w:rPr>
        <w:t>委托</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为我公司的合法代理人，全权代表我公司参加</w:t>
      </w:r>
      <w:r>
        <w:rPr>
          <w:rFonts w:hint="eastAsia"/>
          <w:sz w:val="28"/>
          <w:szCs w:val="28"/>
          <w:u w:val="single"/>
          <w:lang w:val="en-US" w:eastAsia="zh-CN"/>
        </w:rPr>
        <w:t xml:space="preserve">                （项目名称）                                    </w:t>
      </w:r>
      <w:r>
        <w:rPr>
          <w:rFonts w:hint="eastAsia"/>
          <w:sz w:val="28"/>
          <w:szCs w:val="28"/>
        </w:rPr>
        <w:t>招标投标活动，以本公司名义签署投标文件、参加开标、询标以及处理与之有关的一切事宜。我承认代理人在上述活动中所签署的所有内容。</w:t>
      </w:r>
    </w:p>
    <w:p>
      <w:pPr>
        <w:spacing w:line="360" w:lineRule="auto"/>
        <w:ind w:firstLine="570"/>
        <w:rPr>
          <w:sz w:val="28"/>
          <w:szCs w:val="28"/>
        </w:rPr>
      </w:pPr>
      <w:r>
        <w:rPr>
          <w:rFonts w:hint="eastAsia"/>
          <w:sz w:val="28"/>
          <w:szCs w:val="28"/>
        </w:rPr>
        <w:t>代理人无转委托权，特此委托。</w:t>
      </w:r>
    </w:p>
    <w:p>
      <w:pPr>
        <w:spacing w:line="360" w:lineRule="auto"/>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spacing w:after="120" w:line="120" w:lineRule="auto"/>
        <w:jc w:val="right"/>
        <w:outlineLvl w:val="0"/>
        <w:rPr>
          <w:rFonts w:hint="eastAsia" w:ascii="宋体" w:hAnsi="宋体"/>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F62DF1CB"/>
    <w:multiLevelType w:val="singleLevel"/>
    <w:tmpl w:val="F62DF1CB"/>
    <w:lvl w:ilvl="0" w:tentative="0">
      <w:start w:val="1"/>
      <w:numFmt w:val="chineseCounting"/>
      <w:suff w:val="nothing"/>
      <w:lvlText w:val="%1、"/>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1BD3A70"/>
    <w:multiLevelType w:val="singleLevel"/>
    <w:tmpl w:val="71BD3A70"/>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jgyZWZmNzNmZmQ0Y2MzYWFjZGQxMDE0ZWZlYTUifQ=="/>
  </w:docVars>
  <w:rsids>
    <w:rsidRoot w:val="00000000"/>
    <w:rsid w:val="016D6AC7"/>
    <w:rsid w:val="01A4698D"/>
    <w:rsid w:val="01C8471F"/>
    <w:rsid w:val="01CF32DE"/>
    <w:rsid w:val="0244793D"/>
    <w:rsid w:val="02D50DC8"/>
    <w:rsid w:val="04874344"/>
    <w:rsid w:val="04BC223F"/>
    <w:rsid w:val="04D20FE5"/>
    <w:rsid w:val="05096B07"/>
    <w:rsid w:val="06F51A39"/>
    <w:rsid w:val="0701320B"/>
    <w:rsid w:val="07A174CB"/>
    <w:rsid w:val="0913264A"/>
    <w:rsid w:val="09173EE8"/>
    <w:rsid w:val="09271C52"/>
    <w:rsid w:val="0978425B"/>
    <w:rsid w:val="09A84B40"/>
    <w:rsid w:val="0B016BFE"/>
    <w:rsid w:val="0BE43E2A"/>
    <w:rsid w:val="0D984ECC"/>
    <w:rsid w:val="0E082052"/>
    <w:rsid w:val="0E083E00"/>
    <w:rsid w:val="0E213113"/>
    <w:rsid w:val="0E574D87"/>
    <w:rsid w:val="0E6B25E0"/>
    <w:rsid w:val="0EA16002"/>
    <w:rsid w:val="0F0A3BA7"/>
    <w:rsid w:val="10125409"/>
    <w:rsid w:val="10207B26"/>
    <w:rsid w:val="1092654A"/>
    <w:rsid w:val="10EC7A09"/>
    <w:rsid w:val="14103A0E"/>
    <w:rsid w:val="14CB202B"/>
    <w:rsid w:val="15267261"/>
    <w:rsid w:val="16CA259A"/>
    <w:rsid w:val="17463BEB"/>
    <w:rsid w:val="17780248"/>
    <w:rsid w:val="179D7CAF"/>
    <w:rsid w:val="198C1D89"/>
    <w:rsid w:val="1A5B175B"/>
    <w:rsid w:val="1B1F6C2C"/>
    <w:rsid w:val="1B2B55D1"/>
    <w:rsid w:val="1BFD51C0"/>
    <w:rsid w:val="1C3473F0"/>
    <w:rsid w:val="1CDA2E0B"/>
    <w:rsid w:val="1DA33B45"/>
    <w:rsid w:val="1E1B192D"/>
    <w:rsid w:val="1E2C3B3A"/>
    <w:rsid w:val="1E6D7CAF"/>
    <w:rsid w:val="1EFF4DAB"/>
    <w:rsid w:val="1F093E7B"/>
    <w:rsid w:val="1FED72F9"/>
    <w:rsid w:val="206770AC"/>
    <w:rsid w:val="213571AA"/>
    <w:rsid w:val="21635AC5"/>
    <w:rsid w:val="21690C01"/>
    <w:rsid w:val="21E8421C"/>
    <w:rsid w:val="2274785E"/>
    <w:rsid w:val="22EF5136"/>
    <w:rsid w:val="22FF7A6F"/>
    <w:rsid w:val="24967F5F"/>
    <w:rsid w:val="24A7216D"/>
    <w:rsid w:val="24BC729A"/>
    <w:rsid w:val="24D40A88"/>
    <w:rsid w:val="257C53A7"/>
    <w:rsid w:val="258778A8"/>
    <w:rsid w:val="25B52667"/>
    <w:rsid w:val="264B2FCC"/>
    <w:rsid w:val="27DA0163"/>
    <w:rsid w:val="28650375"/>
    <w:rsid w:val="28B766F6"/>
    <w:rsid w:val="2959155B"/>
    <w:rsid w:val="29693E94"/>
    <w:rsid w:val="2A0B4F4C"/>
    <w:rsid w:val="2A5E32CD"/>
    <w:rsid w:val="2ADE61BC"/>
    <w:rsid w:val="2AEC6B2B"/>
    <w:rsid w:val="2B91322F"/>
    <w:rsid w:val="2CC413E2"/>
    <w:rsid w:val="2ED2428A"/>
    <w:rsid w:val="2F4131BE"/>
    <w:rsid w:val="2F6824F8"/>
    <w:rsid w:val="2FD45DE0"/>
    <w:rsid w:val="2FEC3129"/>
    <w:rsid w:val="3011493E"/>
    <w:rsid w:val="304271ED"/>
    <w:rsid w:val="30E6401D"/>
    <w:rsid w:val="30EB518F"/>
    <w:rsid w:val="316D2048"/>
    <w:rsid w:val="31AA0C3A"/>
    <w:rsid w:val="320504D2"/>
    <w:rsid w:val="323E0510"/>
    <w:rsid w:val="327F16F9"/>
    <w:rsid w:val="32892EB1"/>
    <w:rsid w:val="32B141B6"/>
    <w:rsid w:val="33A51F6D"/>
    <w:rsid w:val="34086058"/>
    <w:rsid w:val="34806536"/>
    <w:rsid w:val="35042CC3"/>
    <w:rsid w:val="35DC154A"/>
    <w:rsid w:val="36146F36"/>
    <w:rsid w:val="37465815"/>
    <w:rsid w:val="37555A58"/>
    <w:rsid w:val="38481119"/>
    <w:rsid w:val="385555E4"/>
    <w:rsid w:val="386A108F"/>
    <w:rsid w:val="38910D12"/>
    <w:rsid w:val="391E32EE"/>
    <w:rsid w:val="393C7FB8"/>
    <w:rsid w:val="39E41315"/>
    <w:rsid w:val="3A175247"/>
    <w:rsid w:val="3A916DA7"/>
    <w:rsid w:val="3B871F58"/>
    <w:rsid w:val="3BBD1EF3"/>
    <w:rsid w:val="3C1732DC"/>
    <w:rsid w:val="3C177780"/>
    <w:rsid w:val="3D695DB9"/>
    <w:rsid w:val="3E3F4D6C"/>
    <w:rsid w:val="3E4660FB"/>
    <w:rsid w:val="3FA550A3"/>
    <w:rsid w:val="40CE33F2"/>
    <w:rsid w:val="41FF4F3E"/>
    <w:rsid w:val="42903DE8"/>
    <w:rsid w:val="42BC2E2F"/>
    <w:rsid w:val="42C43A92"/>
    <w:rsid w:val="42EA174A"/>
    <w:rsid w:val="43DB5537"/>
    <w:rsid w:val="43DD4E0B"/>
    <w:rsid w:val="43F9776B"/>
    <w:rsid w:val="4474739F"/>
    <w:rsid w:val="44DD0E3B"/>
    <w:rsid w:val="46B34549"/>
    <w:rsid w:val="46FC0964"/>
    <w:rsid w:val="47217705"/>
    <w:rsid w:val="477A5EA1"/>
    <w:rsid w:val="47A0687C"/>
    <w:rsid w:val="47B10A89"/>
    <w:rsid w:val="485853A8"/>
    <w:rsid w:val="4937358C"/>
    <w:rsid w:val="496438D9"/>
    <w:rsid w:val="496658A3"/>
    <w:rsid w:val="4A6E2C61"/>
    <w:rsid w:val="4AF40C8C"/>
    <w:rsid w:val="4C793B3F"/>
    <w:rsid w:val="4D8E58DA"/>
    <w:rsid w:val="4F38383D"/>
    <w:rsid w:val="4F8B6063"/>
    <w:rsid w:val="4FA47125"/>
    <w:rsid w:val="4FF43C08"/>
    <w:rsid w:val="50F87728"/>
    <w:rsid w:val="51B178D7"/>
    <w:rsid w:val="5253273C"/>
    <w:rsid w:val="52F201A7"/>
    <w:rsid w:val="53B37937"/>
    <w:rsid w:val="54336CC9"/>
    <w:rsid w:val="551408A9"/>
    <w:rsid w:val="551B1C37"/>
    <w:rsid w:val="55807CEC"/>
    <w:rsid w:val="564E7DEA"/>
    <w:rsid w:val="57364B06"/>
    <w:rsid w:val="57DE6F4C"/>
    <w:rsid w:val="583A0626"/>
    <w:rsid w:val="58490869"/>
    <w:rsid w:val="5A5B2AD6"/>
    <w:rsid w:val="5A6B2D19"/>
    <w:rsid w:val="5B0B0058"/>
    <w:rsid w:val="5B791466"/>
    <w:rsid w:val="5C9A5B38"/>
    <w:rsid w:val="5DE0757A"/>
    <w:rsid w:val="5E5E2B95"/>
    <w:rsid w:val="5ECB022A"/>
    <w:rsid w:val="5ECE3876"/>
    <w:rsid w:val="5F265461"/>
    <w:rsid w:val="5FDA449D"/>
    <w:rsid w:val="5FE33352"/>
    <w:rsid w:val="600734E4"/>
    <w:rsid w:val="601B6F8F"/>
    <w:rsid w:val="60675D31"/>
    <w:rsid w:val="6155202D"/>
    <w:rsid w:val="628D57F7"/>
    <w:rsid w:val="629B2820"/>
    <w:rsid w:val="62A019CE"/>
    <w:rsid w:val="62E01DCA"/>
    <w:rsid w:val="62F85366"/>
    <w:rsid w:val="63493E13"/>
    <w:rsid w:val="63512CC8"/>
    <w:rsid w:val="63A8693A"/>
    <w:rsid w:val="63DE3D9E"/>
    <w:rsid w:val="643423CE"/>
    <w:rsid w:val="64C9520C"/>
    <w:rsid w:val="6527234C"/>
    <w:rsid w:val="65426D6C"/>
    <w:rsid w:val="66320B8F"/>
    <w:rsid w:val="66DE0D17"/>
    <w:rsid w:val="66FE3167"/>
    <w:rsid w:val="67006EDF"/>
    <w:rsid w:val="67D776E2"/>
    <w:rsid w:val="6A3F1ACC"/>
    <w:rsid w:val="6B9455F0"/>
    <w:rsid w:val="6C922387"/>
    <w:rsid w:val="6CB93DB8"/>
    <w:rsid w:val="6DC522E8"/>
    <w:rsid w:val="6E5673E4"/>
    <w:rsid w:val="6EBE0699"/>
    <w:rsid w:val="6EDA1DC4"/>
    <w:rsid w:val="6FE21015"/>
    <w:rsid w:val="704A4D27"/>
    <w:rsid w:val="70CD6084"/>
    <w:rsid w:val="71641E18"/>
    <w:rsid w:val="72C2773E"/>
    <w:rsid w:val="74F60E4B"/>
    <w:rsid w:val="754B7577"/>
    <w:rsid w:val="75C612F4"/>
    <w:rsid w:val="75EA4FE2"/>
    <w:rsid w:val="75F93477"/>
    <w:rsid w:val="76065B94"/>
    <w:rsid w:val="765E152C"/>
    <w:rsid w:val="76CA4E14"/>
    <w:rsid w:val="790A599B"/>
    <w:rsid w:val="79DA536E"/>
    <w:rsid w:val="7A7E03EF"/>
    <w:rsid w:val="7A802C25"/>
    <w:rsid w:val="7B5D1DB2"/>
    <w:rsid w:val="7C01484C"/>
    <w:rsid w:val="7C0A35A6"/>
    <w:rsid w:val="7CA12173"/>
    <w:rsid w:val="7E77762F"/>
    <w:rsid w:val="7E7A2C7B"/>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kern w:val="2"/>
      <w:sz w:val="21"/>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2023-12-02T04:35:00Z</dcterms:created>
  <dc:creator>Administrator</dc:creator>
  <cp:lastModifiedBy>Jessica Wang</cp:lastModifiedBy>
  <dcterms:modified xsi:type="dcterms:W3CDTF">2023-12-02T06:45:13Z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C4F2C6DAC55245D6924452F0E520EBC3_12</vt:lpwstr>
  </property>
</Properties>
</file>