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901D4">
      <w:pPr>
        <w:ind w:left="0" w:leftChars="0" w:right="0" w:rightChars="0" w:firstLine="0" w:firstLineChars="0"/>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lang w:val="en-US" w:eastAsia="zh-CN"/>
          <w14:textFill>
            <w14:solidFill>
              <w14:schemeClr w14:val="tx1"/>
            </w14:solidFill>
          </w14:textFill>
        </w:rPr>
        <w:t>温岭市泽国雅馨公寓物业维修工程</w:t>
      </w:r>
    </w:p>
    <w:p w14:paraId="582A8CB4">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741EB5E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7CF115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54A8AB52">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33E17311">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14:paraId="42D9261A">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2573DE2D">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66D77AEA">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6E9F8B54">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1CB6AC51">
      <w:pPr>
        <w:spacing w:before="156" w:beforeLines="50" w:after="156" w:afterLines="50" w:line="500" w:lineRule="exact"/>
        <w:ind w:firstLine="964" w:firstLineChars="300"/>
        <w:rPr>
          <w:rFonts w:hint="eastAsia" w:eastAsiaTheme="minor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lang w:val="en-US" w:eastAsia="zh-CN"/>
          <w14:textFill>
            <w14:solidFill>
              <w14:schemeClr w14:val="tx1"/>
            </w14:solidFill>
          </w14:textFill>
        </w:rPr>
        <w:t xml:space="preserve"> 温岭市泽国镇雅馨公寓业主委员会</w:t>
      </w:r>
    </w:p>
    <w:p w14:paraId="0771B5F8">
      <w:pPr>
        <w:spacing w:before="156" w:beforeLines="50" w:after="156" w:afterLines="50" w:line="500" w:lineRule="exact"/>
        <w:ind w:firstLine="964" w:firstLineChars="300"/>
        <w:rPr>
          <w:rFonts w:hint="default"/>
          <w:b/>
          <w:color w:val="auto"/>
          <w:sz w:val="32"/>
          <w:szCs w:val="32"/>
          <w:highlight w:val="none"/>
          <w:lang w:val="en-US" w:eastAsia="zh-CN"/>
        </w:rPr>
      </w:pPr>
      <w:r>
        <w:rPr>
          <w:rFonts w:hint="eastAsia"/>
          <w:b/>
          <w:color w:val="auto"/>
          <w:sz w:val="32"/>
          <w:szCs w:val="32"/>
          <w:highlight w:val="none"/>
          <w:lang w:val="en-US" w:eastAsia="zh-CN"/>
        </w:rPr>
        <w:t>联 系 人: 李伟</w:t>
      </w:r>
    </w:p>
    <w:p w14:paraId="714B61D3">
      <w:pPr>
        <w:spacing w:before="156" w:beforeLines="50" w:after="156" w:afterLines="50" w:line="500" w:lineRule="exact"/>
        <w:ind w:firstLine="964" w:firstLineChars="300"/>
        <w:rPr>
          <w:rFonts w:hint="default"/>
          <w:b/>
          <w:color w:val="auto"/>
          <w:sz w:val="32"/>
          <w:szCs w:val="32"/>
          <w:highlight w:val="none"/>
          <w:lang w:val="en-US" w:eastAsia="zh-CN"/>
        </w:rPr>
      </w:pPr>
      <w:r>
        <w:rPr>
          <w:rFonts w:hint="eastAsia"/>
          <w:b/>
          <w:color w:val="auto"/>
          <w:sz w:val="32"/>
          <w:szCs w:val="32"/>
          <w:highlight w:val="none"/>
          <w:lang w:val="en-US" w:eastAsia="zh-CN"/>
        </w:rPr>
        <w:t>联系电话: 13566677733</w:t>
      </w:r>
    </w:p>
    <w:p w14:paraId="702C710F">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504CB1CD">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14:paraId="5713AD1E">
      <w:pPr>
        <w:spacing w:before="156" w:beforeLines="50" w:after="156" w:afterLines="50" w:line="500" w:lineRule="exact"/>
        <w:ind w:firstLine="964" w:firstLineChars="300"/>
        <w:rPr>
          <w:rFonts w:hint="eastAsia"/>
          <w:b w:val="0"/>
          <w:bCs/>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0576-86511187</w:t>
      </w:r>
    </w:p>
    <w:p w14:paraId="256767AE">
      <w:pPr>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w:t>
      </w:r>
      <w:r>
        <w:rPr>
          <w:rFonts w:hint="eastAsia"/>
          <w:b/>
          <w:color w:val="auto"/>
          <w:sz w:val="32"/>
          <w:szCs w:val="32"/>
          <w:highlight w:val="none"/>
          <w:lang w:val="en-US" w:eastAsia="zh-CN"/>
        </w:rPr>
        <w:t>5年8月</w:t>
      </w:r>
    </w:p>
    <w:p w14:paraId="57D742EB">
      <w:pPr>
        <w:ind w:firstLine="964" w:firstLineChars="300"/>
        <w:rPr>
          <w:rFonts w:hint="eastAsia"/>
          <w:b/>
          <w:color w:val="000000" w:themeColor="text1"/>
          <w:sz w:val="32"/>
          <w:szCs w:val="32"/>
          <w:highlight w:val="none"/>
          <w:lang w:val="en-US" w:eastAsia="zh-CN"/>
          <w14:textFill>
            <w14:solidFill>
              <w14:schemeClr w14:val="tx1"/>
            </w14:solidFill>
          </w14:textFill>
        </w:rPr>
      </w:pPr>
    </w:p>
    <w:p w14:paraId="4DD1AAE4">
      <w:pPr>
        <w:ind w:firstLine="964" w:firstLineChars="300"/>
        <w:rPr>
          <w:rFonts w:hint="eastAsia"/>
          <w:b/>
          <w:color w:val="000000" w:themeColor="text1"/>
          <w:sz w:val="32"/>
          <w:szCs w:val="32"/>
          <w:highlight w:val="none"/>
          <w:lang w:val="en-US" w:eastAsia="zh-CN"/>
          <w14:textFill>
            <w14:solidFill>
              <w14:schemeClr w14:val="tx1"/>
            </w14:solidFill>
          </w14:textFill>
        </w:rPr>
      </w:pPr>
    </w:p>
    <w:p w14:paraId="4744CEBE">
      <w:pPr>
        <w:pStyle w:val="10"/>
        <w:rPr>
          <w:rFonts w:hint="eastAsia"/>
          <w:color w:val="000000" w:themeColor="text1"/>
          <w:highlight w:val="none"/>
          <w:lang w:val="en-US" w:eastAsia="zh-CN"/>
          <w14:textFill>
            <w14:solidFill>
              <w14:schemeClr w14:val="tx1"/>
            </w14:solidFill>
          </w14:textFill>
        </w:rPr>
      </w:pPr>
    </w:p>
    <w:p w14:paraId="4665BB7A">
      <w:pPr>
        <w:numPr>
          <w:ilvl w:val="0"/>
          <w:numId w:val="2"/>
        </w:numPr>
        <w:jc w:val="center"/>
        <w:rPr>
          <w:rFonts w:hint="eastAsia" w:ascii="宋体" w:hAnsi="宋体" w:cstheme="minorBidi"/>
          <w:b/>
          <w:bCs/>
          <w:color w:val="000000" w:themeColor="text1"/>
          <w:spacing w:val="20"/>
          <w:kern w:val="2"/>
          <w:sz w:val="36"/>
          <w:szCs w:val="36"/>
          <w:highlight w:val="none"/>
          <w:lang w:val="en-US" w:eastAsia="zh-CN" w:bidi="ar-SA"/>
          <w14:textFill>
            <w14:solidFill>
              <w14:schemeClr w14:val="tx1"/>
            </w14:solidFill>
          </w14:textFill>
        </w:rPr>
      </w:pPr>
      <w:r>
        <w:rPr>
          <w:rFonts w:hint="eastAsia" w:ascii="宋体" w:hAnsi="宋体" w:cstheme="minorBidi"/>
          <w:b/>
          <w:bCs/>
          <w:color w:val="000000" w:themeColor="text1"/>
          <w:spacing w:val="20"/>
          <w:kern w:val="2"/>
          <w:sz w:val="36"/>
          <w:szCs w:val="36"/>
          <w:highlight w:val="none"/>
          <w:lang w:val="en-US" w:eastAsia="zh-CN" w:bidi="ar-SA"/>
          <w14:textFill>
            <w14:solidFill>
              <w14:schemeClr w14:val="tx1"/>
            </w14:solidFill>
          </w14:textFill>
        </w:rPr>
        <w:t>招标公告</w:t>
      </w:r>
    </w:p>
    <w:p w14:paraId="7C880711">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3"/>
          <w:rFonts w:hint="eastAsia"/>
          <w:b w:val="0"/>
          <w:bCs w:val="0"/>
          <w:color w:val="000000" w:themeColor="text1"/>
          <w:sz w:val="24"/>
          <w:szCs w:val="24"/>
          <w:highlight w:val="none"/>
          <w14:textFill>
            <w14:solidFill>
              <w14:schemeClr w14:val="tx1"/>
            </w14:solidFill>
          </w14:textFill>
        </w:rPr>
      </w:pPr>
      <w:r>
        <w:rPr>
          <w:rStyle w:val="13"/>
          <w:rFonts w:hint="eastAsia"/>
          <w:color w:val="000000" w:themeColor="text1"/>
          <w:sz w:val="24"/>
          <w:szCs w:val="24"/>
          <w:highlight w:val="none"/>
          <w14:textFill>
            <w14:solidFill>
              <w14:schemeClr w14:val="tx1"/>
            </w14:solidFill>
          </w14:textFill>
        </w:rPr>
        <w:t>一、招标项目的基本情况</w:t>
      </w:r>
    </w:p>
    <w:p w14:paraId="6302F173">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color w:val="000000" w:themeColor="text1"/>
          <w:sz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工程名称：</w:t>
      </w:r>
      <w:r>
        <w:rPr>
          <w:rFonts w:hint="eastAsia"/>
          <w:color w:val="000000" w:themeColor="text1"/>
          <w:sz w:val="24"/>
          <w:szCs w:val="24"/>
          <w:highlight w:val="none"/>
          <w:lang w:val="en-US" w:eastAsia="zh-CN"/>
          <w14:textFill>
            <w14:solidFill>
              <w14:schemeClr w14:val="tx1"/>
            </w14:solidFill>
          </w14:textFill>
        </w:rPr>
        <w:t>温岭市泽国雅馨公寓物业维修工程</w:t>
      </w:r>
    </w:p>
    <w:p w14:paraId="184C6CBB">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招标人</w:t>
      </w:r>
      <w:r>
        <w:rPr>
          <w:color w:val="000000" w:themeColor="text1"/>
          <w:sz w:val="24"/>
          <w:szCs w:val="24"/>
          <w:highlight w:val="none"/>
          <w14:textFill>
            <w14:solidFill>
              <w14:schemeClr w14:val="tx1"/>
            </w14:solidFill>
          </w14:textFill>
        </w:rPr>
        <w:t>名称：</w:t>
      </w:r>
      <w:r>
        <w:rPr>
          <w:rFonts w:hint="eastAsia"/>
          <w:color w:val="000000" w:themeColor="text1"/>
          <w:sz w:val="24"/>
          <w:szCs w:val="24"/>
          <w:highlight w:val="none"/>
          <w:lang w:val="en-US" w:eastAsia="zh-CN"/>
          <w14:textFill>
            <w14:solidFill>
              <w14:schemeClr w14:val="tx1"/>
            </w14:solidFill>
          </w14:textFill>
        </w:rPr>
        <w:t>温岭市泽国镇雅馨公寓业主委员会</w:t>
      </w:r>
    </w:p>
    <w:p w14:paraId="039C38AE">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color w:val="000000" w:themeColor="text1"/>
          <w:sz w:val="24"/>
          <w:szCs w:val="24"/>
          <w:highlight w:val="yellow"/>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资金来源：</w:t>
      </w:r>
      <w:r>
        <w:rPr>
          <w:rFonts w:hint="eastAsia"/>
          <w:color w:val="000000" w:themeColor="text1"/>
          <w:sz w:val="24"/>
          <w:szCs w:val="24"/>
          <w:highlight w:val="none"/>
          <w:lang w:val="en-US" w:eastAsia="zh-CN"/>
          <w14:textFill>
            <w14:solidFill>
              <w14:schemeClr w14:val="tx1"/>
            </w14:solidFill>
          </w14:textFill>
        </w:rPr>
        <w:t>物业专项维修资金</w:t>
      </w:r>
    </w:p>
    <w:p w14:paraId="2CEB5789">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招标方式：</w:t>
      </w:r>
      <w:r>
        <w:rPr>
          <w:rFonts w:hint="eastAsia"/>
          <w:color w:val="000000" w:themeColor="text1"/>
          <w:sz w:val="24"/>
          <w:szCs w:val="24"/>
          <w:highlight w:val="none"/>
          <w:lang w:val="en-US" w:eastAsia="zh-CN"/>
          <w14:textFill>
            <w14:solidFill>
              <w14:schemeClr w14:val="tx1"/>
            </w14:solidFill>
          </w14:textFill>
        </w:rPr>
        <w:t>公开</w:t>
      </w:r>
      <w:r>
        <w:rPr>
          <w:rFonts w:hint="eastAsia"/>
          <w:color w:val="000000" w:themeColor="text1"/>
          <w:sz w:val="24"/>
          <w:szCs w:val="24"/>
          <w:highlight w:val="none"/>
          <w14:textFill>
            <w14:solidFill>
              <w14:schemeClr w14:val="tx1"/>
            </w14:solidFill>
          </w14:textFill>
        </w:rPr>
        <w:t>招标</w:t>
      </w:r>
    </w:p>
    <w:p w14:paraId="6067CE54">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招标范围：</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en-US" w:eastAsia="zh-CN"/>
          <w14:textFill>
            <w14:solidFill>
              <w14:schemeClr w14:val="tx1"/>
            </w14:solidFill>
          </w14:textFill>
        </w:rPr>
        <w:t>温岭市泽国雅馨公寓物业维修工程</w:t>
      </w:r>
    </w:p>
    <w:p w14:paraId="548D57BF">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color w:val="000000" w:themeColor="text1"/>
          <w:sz w:val="24"/>
          <w:szCs w:val="24"/>
          <w:highlight w:val="none"/>
          <w14:textFill>
            <w14:solidFill>
              <w14:schemeClr w14:val="tx1"/>
            </w14:solidFill>
          </w14:textFill>
        </w:rPr>
      </w:pPr>
      <w:r>
        <w:rPr>
          <w:rStyle w:val="13"/>
          <w:rFonts w:hint="eastAsia"/>
          <w:color w:val="000000" w:themeColor="text1"/>
          <w:sz w:val="24"/>
          <w:szCs w:val="24"/>
          <w:highlight w:val="none"/>
          <w14:textFill>
            <w14:solidFill>
              <w14:schemeClr w14:val="tx1"/>
            </w14:solidFill>
          </w14:textFill>
        </w:rPr>
        <w:t>二</w:t>
      </w:r>
      <w:r>
        <w:rPr>
          <w:rStyle w:val="13"/>
          <w:color w:val="000000" w:themeColor="text1"/>
          <w:sz w:val="24"/>
          <w:szCs w:val="24"/>
          <w:highlight w:val="none"/>
          <w14:textFill>
            <w14:solidFill>
              <w14:schemeClr w14:val="tx1"/>
            </w14:solidFill>
          </w14:textFill>
        </w:rPr>
        <w:t>、招标项目</w:t>
      </w:r>
      <w:r>
        <w:rPr>
          <w:rStyle w:val="13"/>
          <w:rFonts w:hint="eastAsia"/>
          <w:color w:val="000000" w:themeColor="text1"/>
          <w:sz w:val="24"/>
          <w:szCs w:val="24"/>
          <w:highlight w:val="none"/>
          <w14:textFill>
            <w14:solidFill>
              <w14:schemeClr w14:val="tx1"/>
            </w14:solidFill>
          </w14:textFill>
        </w:rPr>
        <w:t>概况</w:t>
      </w:r>
      <w:r>
        <w:rPr>
          <w:rStyle w:val="13"/>
          <w:color w:val="000000" w:themeColor="text1"/>
          <w:sz w:val="24"/>
          <w:szCs w:val="24"/>
          <w:highlight w:val="none"/>
          <w14:textFill>
            <w14:solidFill>
              <w14:schemeClr w14:val="tx1"/>
            </w14:solidFill>
          </w14:textFill>
        </w:rPr>
        <w:t xml:space="preserve"> </w:t>
      </w:r>
    </w:p>
    <w:p w14:paraId="5863A064">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工程地址：</w:t>
      </w:r>
      <w:r>
        <w:rPr>
          <w:rFonts w:hint="eastAsia"/>
          <w:color w:val="000000" w:themeColor="text1"/>
          <w:sz w:val="24"/>
          <w:szCs w:val="24"/>
          <w:highlight w:val="none"/>
          <w:lang w:val="en-US" w:eastAsia="zh-CN"/>
          <w14:textFill>
            <w14:solidFill>
              <w14:schemeClr w14:val="tx1"/>
            </w14:solidFill>
          </w14:textFill>
        </w:rPr>
        <w:t>温岭市泽国镇雅馨公寓</w:t>
      </w:r>
    </w:p>
    <w:p w14:paraId="49241C00">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工程预算造价：</w:t>
      </w:r>
      <w:r>
        <w:rPr>
          <w:rFonts w:hint="eastAsia"/>
          <w:color w:val="000000" w:themeColor="text1"/>
          <w:sz w:val="24"/>
          <w:szCs w:val="24"/>
          <w:highlight w:val="none"/>
          <w:lang w:val="en-US" w:eastAsia="zh-CN"/>
          <w14:textFill>
            <w14:solidFill>
              <w14:schemeClr w14:val="tx1"/>
            </w14:solidFill>
          </w14:textFill>
        </w:rPr>
        <w:t>826910</w:t>
      </w:r>
      <w:r>
        <w:rPr>
          <w:rFonts w:hint="eastAsia" w:ascii="宋体" w:hAnsi="宋体"/>
          <w:color w:val="000000" w:themeColor="text1"/>
          <w:sz w:val="24"/>
          <w:highlight w:val="none"/>
          <w:u w:val="none"/>
          <w:lang w:val="zh-CN" w:eastAsia="zh-CN"/>
          <w14:textFill>
            <w14:solidFill>
              <w14:schemeClr w14:val="tx1"/>
            </w14:solidFill>
          </w14:textFill>
        </w:rPr>
        <w:t>元</w:t>
      </w:r>
    </w:p>
    <w:p w14:paraId="267FF7F0">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FF0000"/>
          <w:sz w:val="24"/>
          <w:szCs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工期要求：</w:t>
      </w:r>
      <w:r>
        <w:rPr>
          <w:rFonts w:hint="eastAsia"/>
          <w:color w:val="auto"/>
          <w:sz w:val="24"/>
          <w:szCs w:val="24"/>
          <w:highlight w:val="none"/>
          <w:lang w:val="en-US" w:eastAsia="zh-CN"/>
        </w:rPr>
        <w:t>90日历天</w:t>
      </w:r>
    </w:p>
    <w:p w14:paraId="541F44D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工程概况：本工程位于</w:t>
      </w:r>
      <w:r>
        <w:rPr>
          <w:rFonts w:hint="eastAsia"/>
          <w:color w:val="000000" w:themeColor="text1"/>
          <w:sz w:val="24"/>
          <w:szCs w:val="24"/>
          <w:highlight w:val="none"/>
          <w:lang w:val="en-US" w:eastAsia="zh-CN"/>
          <w14:textFill>
            <w14:solidFill>
              <w14:schemeClr w14:val="tx1"/>
            </w14:solidFill>
          </w14:textFill>
        </w:rPr>
        <w:t>泽国镇雅馨公寓</w:t>
      </w:r>
      <w:r>
        <w:rPr>
          <w:rFonts w:hint="eastAsia"/>
          <w:color w:val="000000" w:themeColor="text1"/>
          <w:sz w:val="24"/>
          <w:highlight w:val="none"/>
          <w:lang w:val="en-US" w:eastAsia="zh-CN"/>
          <w14:textFill>
            <w14:solidFill>
              <w14:schemeClr w14:val="tx1"/>
            </w14:solidFill>
          </w14:textFill>
        </w:rPr>
        <w:t>，工程主要内容：（1）1#、2#楼外立面铲除涂料，部分铲除抹灰面，重做涂料外墙面；（2）1#、2#楼部分门窗边外墙渗水修复；（3）地下室墙面刷防霉涂料；（4）地下室地面刷耐磨地坪漆等。</w:t>
      </w:r>
    </w:p>
    <w:p w14:paraId="6F56C80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color w:val="000000" w:themeColor="text1"/>
          <w:sz w:val="24"/>
          <w:szCs w:val="24"/>
          <w:highlight w:val="none"/>
          <w14:textFill>
            <w14:solidFill>
              <w14:schemeClr w14:val="tx1"/>
            </w14:solidFill>
          </w14:textFill>
        </w:rPr>
      </w:pPr>
      <w:r>
        <w:rPr>
          <w:rStyle w:val="13"/>
          <w:rFonts w:hint="eastAsia"/>
          <w:color w:val="000000" w:themeColor="text1"/>
          <w:sz w:val="24"/>
          <w:szCs w:val="24"/>
          <w:highlight w:val="none"/>
          <w14:textFill>
            <w14:solidFill>
              <w14:schemeClr w14:val="tx1"/>
            </w14:solidFill>
          </w14:textFill>
        </w:rPr>
        <w:t>三</w:t>
      </w:r>
      <w:r>
        <w:rPr>
          <w:rStyle w:val="13"/>
          <w:color w:val="000000" w:themeColor="text1"/>
          <w:sz w:val="24"/>
          <w:szCs w:val="24"/>
          <w:highlight w:val="none"/>
          <w14:textFill>
            <w14:solidFill>
              <w14:schemeClr w14:val="tx1"/>
            </w14:solidFill>
          </w14:textFill>
        </w:rPr>
        <w:t xml:space="preserve">、投标申请人资格要求 </w:t>
      </w:r>
    </w:p>
    <w:p w14:paraId="535A7A05">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color w:val="000000" w:themeColor="text1"/>
          <w:kern w:val="0"/>
          <w:sz w:val="24"/>
          <w:szCs w:val="24"/>
          <w:highlight w:val="none"/>
          <w:u w:val="single"/>
          <w:lang w:eastAsia="zh-CN"/>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1、投标申请人企业资质</w:t>
      </w:r>
      <w:r>
        <w:rPr>
          <w:rFonts w:hint="eastAsia" w:ascii="宋体" w:hAnsi="宋体"/>
          <w:color w:val="000000" w:themeColor="text1"/>
          <w:kern w:val="0"/>
          <w:sz w:val="24"/>
          <w:szCs w:val="24"/>
          <w:highlight w:val="none"/>
          <w:lang w:eastAsia="zh-CN"/>
          <w14:textFill>
            <w14:solidFill>
              <w14:schemeClr w14:val="tx1"/>
            </w14:solidFill>
          </w14:textFill>
        </w:rPr>
        <w:t>：</w:t>
      </w:r>
      <w:r>
        <w:rPr>
          <w:rFonts w:hint="eastAsia" w:ascii="宋体" w:hAnsi="宋体"/>
          <w:b/>
          <w:bCs/>
          <w:color w:val="000000" w:themeColor="text1"/>
          <w:kern w:val="0"/>
          <w:sz w:val="24"/>
          <w:szCs w:val="24"/>
          <w:highlight w:val="none"/>
          <w:u w:val="single"/>
          <w:lang w:eastAsia="zh-CN"/>
          <w14:textFill>
            <w14:solidFill>
              <w14:schemeClr w14:val="tx1"/>
            </w14:solidFill>
          </w14:textFill>
        </w:rPr>
        <w:t>建筑工程施工总承包三级及以上资质</w:t>
      </w:r>
      <w:r>
        <w:rPr>
          <w:rFonts w:hint="eastAsia" w:ascii="宋体" w:hAnsi="宋体"/>
          <w:color w:val="000000" w:themeColor="text1"/>
          <w:kern w:val="0"/>
          <w:sz w:val="24"/>
          <w:szCs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并在人员、设备、资金等方面具有相应的施工能力。</w:t>
      </w:r>
    </w:p>
    <w:p w14:paraId="45D409CC">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color w:val="000000" w:themeColor="text1"/>
          <w:kern w:val="0"/>
          <w:sz w:val="24"/>
          <w:szCs w:val="24"/>
          <w:highlight w:val="none"/>
          <w:u w:val="single"/>
          <w:lang w:eastAsia="zh-CN"/>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w:t>
      </w:r>
      <w:r>
        <w:rPr>
          <w:rFonts w:hint="eastAsia" w:ascii="宋体" w:hAnsi="宋体"/>
          <w:color w:val="000000" w:themeColor="text1"/>
          <w:kern w:val="0"/>
          <w:sz w:val="24"/>
          <w:szCs w:val="24"/>
          <w:highlight w:val="none"/>
          <w14:textFill>
            <w14:solidFill>
              <w14:schemeClr w14:val="tx1"/>
            </w14:solidFill>
          </w14:textFill>
        </w:rPr>
        <w:t>项目</w:t>
      </w:r>
      <w:r>
        <w:rPr>
          <w:rFonts w:hint="eastAsia" w:ascii="宋体" w:hAnsi="宋体"/>
          <w:color w:val="000000" w:themeColor="text1"/>
          <w:kern w:val="0"/>
          <w:sz w:val="24"/>
          <w:szCs w:val="24"/>
          <w:highlight w:val="none"/>
          <w:lang w:val="en-US" w:eastAsia="zh-CN"/>
          <w14:textFill>
            <w14:solidFill>
              <w14:schemeClr w14:val="tx1"/>
            </w14:solidFill>
          </w14:textFill>
        </w:rPr>
        <w:t>经理</w:t>
      </w:r>
      <w:r>
        <w:rPr>
          <w:rFonts w:hint="eastAsia" w:ascii="宋体" w:hAnsi="宋体"/>
          <w:color w:val="000000" w:themeColor="text1"/>
          <w:kern w:val="0"/>
          <w:sz w:val="24"/>
          <w:szCs w:val="24"/>
          <w:highlight w:val="none"/>
          <w:lang w:eastAsia="zh-CN"/>
          <w14:textFill>
            <w14:solidFill>
              <w14:schemeClr w14:val="tx1"/>
            </w14:solidFill>
          </w14:textFill>
        </w:rPr>
        <w:t>：</w:t>
      </w:r>
      <w:r>
        <w:rPr>
          <w:rFonts w:hint="eastAsia" w:ascii="宋体" w:hAnsi="宋体"/>
          <w:color w:val="000000" w:themeColor="text1"/>
          <w:kern w:val="0"/>
          <w:sz w:val="24"/>
          <w:szCs w:val="24"/>
          <w:highlight w:val="none"/>
          <w:u w:val="single"/>
          <w:lang w:eastAsia="zh-CN"/>
          <w14:textFill>
            <w14:solidFill>
              <w14:schemeClr w14:val="tx1"/>
            </w14:solidFill>
          </w14:textFill>
        </w:rPr>
        <w:t>建筑工程专业二级及以上注册建造师资格，具备有效的安全生产考核合格证书（B类证书）资格。</w:t>
      </w:r>
    </w:p>
    <w:p w14:paraId="2AADAEA4">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3"/>
          <w:rFonts w:ascii="宋体" w:hAnsi="宋体"/>
          <w:color w:val="000000" w:themeColor="text1"/>
          <w:kern w:val="0"/>
          <w:sz w:val="24"/>
          <w:szCs w:val="24"/>
          <w:highlight w:val="none"/>
          <w14:textFill>
            <w14:solidFill>
              <w14:schemeClr w14:val="tx1"/>
            </w14:solidFill>
          </w14:textFill>
        </w:rPr>
      </w:pPr>
      <w:r>
        <w:rPr>
          <w:rStyle w:val="13"/>
          <w:rFonts w:hint="eastAsia" w:ascii="宋体" w:hAnsi="宋体"/>
          <w:color w:val="000000" w:themeColor="text1"/>
          <w:kern w:val="0"/>
          <w:sz w:val="24"/>
          <w:szCs w:val="24"/>
          <w:highlight w:val="none"/>
          <w14:textFill>
            <w14:solidFill>
              <w14:schemeClr w14:val="tx1"/>
            </w14:solidFill>
          </w14:textFill>
        </w:rPr>
        <w:t>四</w:t>
      </w:r>
      <w:r>
        <w:rPr>
          <w:rStyle w:val="13"/>
          <w:rFonts w:ascii="宋体" w:hAnsi="宋体"/>
          <w:color w:val="000000" w:themeColor="text1"/>
          <w:kern w:val="0"/>
          <w:sz w:val="24"/>
          <w:szCs w:val="24"/>
          <w:highlight w:val="none"/>
          <w14:textFill>
            <w14:solidFill>
              <w14:schemeClr w14:val="tx1"/>
            </w14:solidFill>
          </w14:textFill>
        </w:rPr>
        <w:t>、资格预审申请文件的要求</w:t>
      </w:r>
    </w:p>
    <w:p w14:paraId="747A2C0A">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凡符合条件的单位均可参加资格预审，并应至少提供下列资格预审资料：</w:t>
      </w:r>
    </w:p>
    <w:p w14:paraId="42E6BEF2">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3"/>
          <w:rFonts w:hint="eastAsia" w:cs="Times New Roman"/>
          <w:b w:val="0"/>
          <w:color w:val="000000" w:themeColor="text1"/>
          <w:kern w:val="0"/>
          <w:sz w:val="24"/>
          <w:szCs w:val="24"/>
          <w:highlight w:val="none"/>
          <w:lang w:val="en-US" w:eastAsia="zh-CN" w:bidi="ar"/>
          <w14:textFill>
            <w14:solidFill>
              <w14:schemeClr w14:val="tx1"/>
            </w14:solidFill>
          </w14:textFill>
        </w:rPr>
        <w:t>1</w:t>
      </w:r>
      <w:r>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w:t>
      </w:r>
      <w:r>
        <w:rPr>
          <w:rStyle w:val="13"/>
          <w:rFonts w:hint="eastAsia" w:cs="Times New Roman"/>
          <w:b w:val="0"/>
          <w:color w:val="000000" w:themeColor="text1"/>
          <w:kern w:val="0"/>
          <w:sz w:val="24"/>
          <w:szCs w:val="24"/>
          <w:highlight w:val="none"/>
          <w:lang w:val="en-US" w:eastAsia="zh-CN" w:bidi="ar"/>
          <w14:textFill>
            <w14:solidFill>
              <w14:schemeClr w14:val="tx1"/>
            </w14:solidFill>
          </w14:textFill>
        </w:rPr>
        <w:t>有效</w:t>
      </w:r>
      <w:r>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的企业营业执照复印件；</w:t>
      </w:r>
    </w:p>
    <w:p w14:paraId="6942F046">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3"/>
          <w:rFonts w:hint="eastAsia" w:cs="Times New Roman"/>
          <w:b w:val="0"/>
          <w:color w:val="000000" w:themeColor="text1"/>
          <w:kern w:val="0"/>
          <w:sz w:val="24"/>
          <w:szCs w:val="24"/>
          <w:highlight w:val="none"/>
          <w:lang w:val="en-US" w:eastAsia="zh-CN" w:bidi="ar"/>
          <w14:textFill>
            <w14:solidFill>
              <w14:schemeClr w14:val="tx1"/>
            </w14:solidFill>
          </w14:textFill>
        </w:rPr>
        <w:t>2</w:t>
      </w:r>
      <w:r>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、企业资质证书复印件、安全生产许可证复印件；</w:t>
      </w:r>
    </w:p>
    <w:p w14:paraId="3E418CE0">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3"/>
          <w:rFonts w:hint="eastAsia" w:cs="Times New Roman"/>
          <w:b w:val="0"/>
          <w:color w:val="000000" w:themeColor="text1"/>
          <w:kern w:val="0"/>
          <w:sz w:val="24"/>
          <w:szCs w:val="24"/>
          <w:highlight w:val="none"/>
          <w:lang w:val="en-US" w:eastAsia="zh-CN" w:bidi="ar"/>
          <w14:textFill>
            <w14:solidFill>
              <w14:schemeClr w14:val="tx1"/>
            </w14:solidFill>
          </w14:textFill>
        </w:rPr>
        <w:t>3</w:t>
      </w:r>
      <w:r>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、项目经理须提供建造师注册证书和安全生产考核合格证书（B类证书）的复印件；</w:t>
      </w:r>
    </w:p>
    <w:p w14:paraId="5882CC6A">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3"/>
          <w:rFonts w:hint="eastAsia" w:cs="Times New Roman"/>
          <w:b w:val="0"/>
          <w:color w:val="000000" w:themeColor="text1"/>
          <w:kern w:val="0"/>
          <w:sz w:val="24"/>
          <w:szCs w:val="24"/>
          <w:highlight w:val="none"/>
          <w:lang w:val="en-US" w:eastAsia="zh-CN" w:bidi="ar"/>
          <w14:textFill>
            <w14:solidFill>
              <w14:schemeClr w14:val="tx1"/>
            </w14:solidFill>
          </w14:textFill>
        </w:rPr>
        <w:t>4</w:t>
      </w:r>
      <w:r>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、项目管理班子配备表和管理人员证书复印件；</w:t>
      </w:r>
    </w:p>
    <w:p w14:paraId="69B4D9E5">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3"/>
          <w:rFonts w:hint="eastAsia" w:cs="Times New Roman"/>
          <w:b w:val="0"/>
          <w:color w:val="000000" w:themeColor="text1"/>
          <w:kern w:val="0"/>
          <w:sz w:val="24"/>
          <w:szCs w:val="24"/>
          <w:highlight w:val="none"/>
          <w:lang w:val="en-US" w:eastAsia="zh-CN" w:bidi="ar"/>
          <w14:textFill>
            <w14:solidFill>
              <w14:schemeClr w14:val="tx1"/>
            </w14:solidFill>
          </w14:textFill>
        </w:rPr>
        <w:t>5</w:t>
      </w:r>
      <w:r>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、本工程拟提供主要施工机械设备一览表。</w:t>
      </w:r>
      <w:bookmarkStart w:id="0" w:name="_GoBack"/>
      <w:bookmarkEnd w:id="0"/>
    </w:p>
    <w:p w14:paraId="21B3E258">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  五、申请文件的递交</w:t>
      </w:r>
    </w:p>
    <w:p w14:paraId="6DC127F7">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 xml:space="preserve"> 1、凡符合上述资格要求的投标申请人可在下述时间前到温岭市建联大厦14楼（温岭市万昌中路818号）浙江恒</w:t>
      </w:r>
      <w:r>
        <w:rPr>
          <w:rStyle w:val="13"/>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超工程管理有限</w:t>
      </w: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公司招标代理部递交申请文件，超过时间送达的申请资料将被拒绝。递交资格预审文件截止时间：2025年</w:t>
      </w:r>
      <w:r>
        <w:rPr>
          <w:rStyle w:val="13"/>
          <w:rFonts w:hint="eastAsia" w:ascii="宋体" w:hAnsi="宋体" w:eastAsia="宋体" w:cs="宋体"/>
          <w:b w:val="0"/>
          <w:color w:val="FF0000"/>
          <w:kern w:val="0"/>
          <w:sz w:val="24"/>
          <w:szCs w:val="24"/>
          <w:highlight w:val="none"/>
          <w:u w:val="single"/>
          <w:lang w:val="en-US" w:eastAsia="zh-CN" w:bidi="ar"/>
        </w:rPr>
        <w:t xml:space="preserve">  8 </w:t>
      </w:r>
      <w:r>
        <w:rPr>
          <w:rStyle w:val="13"/>
          <w:rFonts w:hint="eastAsia" w:ascii="宋体" w:hAnsi="宋体" w:eastAsia="宋体" w:cs="宋体"/>
          <w:b w:val="0"/>
          <w:color w:val="FF0000"/>
          <w:kern w:val="0"/>
          <w:sz w:val="24"/>
          <w:szCs w:val="24"/>
          <w:highlight w:val="none"/>
          <w:lang w:val="en-US" w:eastAsia="zh-CN" w:bidi="ar"/>
        </w:rPr>
        <w:t>月</w:t>
      </w:r>
      <w:r>
        <w:rPr>
          <w:rStyle w:val="13"/>
          <w:rFonts w:hint="eastAsia" w:ascii="宋体" w:hAnsi="宋体" w:eastAsia="宋体" w:cs="宋体"/>
          <w:b w:val="0"/>
          <w:color w:val="FF0000"/>
          <w:kern w:val="0"/>
          <w:sz w:val="24"/>
          <w:szCs w:val="24"/>
          <w:highlight w:val="none"/>
          <w:u w:val="single"/>
          <w:lang w:val="en-US" w:eastAsia="zh-CN" w:bidi="ar"/>
        </w:rPr>
        <w:t xml:space="preserve">  25  </w:t>
      </w:r>
      <w:r>
        <w:rPr>
          <w:rStyle w:val="13"/>
          <w:rFonts w:hint="eastAsia" w:ascii="宋体" w:hAnsi="宋体" w:eastAsia="宋体" w:cs="宋体"/>
          <w:b w:val="0"/>
          <w:color w:val="FF0000"/>
          <w:kern w:val="0"/>
          <w:sz w:val="24"/>
          <w:szCs w:val="24"/>
          <w:highlight w:val="none"/>
          <w:lang w:val="en-US" w:eastAsia="zh-CN" w:bidi="ar"/>
        </w:rPr>
        <w:t>日</w:t>
      </w: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下午17:00之前。</w:t>
      </w:r>
    </w:p>
    <w:p w14:paraId="277D1929">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color w:val="000000" w:themeColor="text1"/>
          <w:highlight w:val="none"/>
          <w:lang w:val="en-US" w:eastAsia="zh-CN"/>
          <w14:textFill>
            <w14:solidFill>
              <w14:schemeClr w14:val="tx1"/>
            </w14:solidFill>
          </w14:textFill>
        </w:rPr>
      </w:pPr>
      <w:r>
        <w:rPr>
          <w:rStyle w:val="13"/>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 xml:space="preserve">      2、递交资料不完整或不按要求的，资格预审将不予通过。</w:t>
      </w:r>
    </w:p>
    <w:p w14:paraId="731140D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六、投标保证金</w:t>
      </w:r>
    </w:p>
    <w:p w14:paraId="181ADB8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Style w:val="13"/>
          <w:rFonts w:hint="default"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1、投标保证金数额：壹万陆仟元整</w:t>
      </w:r>
    </w:p>
    <w:p w14:paraId="3C3D580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2、形式：银行保函或保险公司保单或融资担保公司保函</w:t>
      </w:r>
    </w:p>
    <w:p w14:paraId="3C2F008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Style w:val="13"/>
          <w:rFonts w:hint="default"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保单、保函出具的截止时间：2025年8月25日（含当日）</w:t>
      </w:r>
    </w:p>
    <w:p w14:paraId="705E76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Theme="minorEastAsia" w:cstheme="minorBidi"/>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Theme="minorEastAsia" w:cstheme="minorBidi"/>
          <w:b/>
          <w:color w:val="000000" w:themeColor="text1"/>
          <w:kern w:val="2"/>
          <w:sz w:val="24"/>
          <w:szCs w:val="24"/>
          <w:highlight w:val="none"/>
          <w:lang w:val="en-US" w:eastAsia="zh-CN" w:bidi="ar-SA"/>
          <w14:textFill>
            <w14:solidFill>
              <w14:schemeClr w14:val="tx1"/>
            </w14:solidFill>
          </w14:textFill>
        </w:rPr>
        <w:t>七、投标文件的提交</w:t>
      </w:r>
    </w:p>
    <w:p w14:paraId="3DA89E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3"/>
          <w:rFonts w:hint="eastAsia" w:ascii="宋体" w:hAnsi="宋体" w:eastAsia="宋体" w:cs="宋体"/>
          <w:b w:val="0"/>
          <w:color w:val="auto"/>
          <w:kern w:val="0"/>
          <w:sz w:val="24"/>
          <w:szCs w:val="24"/>
          <w:highlight w:val="none"/>
          <w:lang w:val="en-US" w:eastAsia="zh-CN" w:bidi="ar"/>
        </w:rPr>
        <w:t>1、投标文件提交的截止时间（投标截止时间）为2025年8月26日下午14点30分整，地点为</w:t>
      </w:r>
      <w:r>
        <w:rPr>
          <w:rFonts w:hint="eastAsia" w:ascii="宋体" w:hAnsi="宋体"/>
          <w:color w:val="auto"/>
          <w:sz w:val="24"/>
          <w:highlight w:val="none"/>
          <w:lang w:val="en-US" w:eastAsia="zh-CN"/>
        </w:rPr>
        <w:t>温岭市万昌中路818号建联大厦14楼（浙江恒超工程管理有限公司开标室）</w:t>
      </w: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w:t>
      </w:r>
    </w:p>
    <w:p w14:paraId="1C0C8B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Theme="minorEastAsia" w:cstheme="minorBidi"/>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Theme="minorEastAsia" w:cstheme="minorBidi"/>
          <w:b/>
          <w:color w:val="000000" w:themeColor="text1"/>
          <w:kern w:val="2"/>
          <w:sz w:val="24"/>
          <w:szCs w:val="24"/>
          <w:highlight w:val="none"/>
          <w:lang w:val="en-US" w:eastAsia="zh-CN" w:bidi="ar-SA"/>
          <w14:textFill>
            <w14:solidFill>
              <w14:schemeClr w14:val="tx1"/>
            </w14:solidFill>
          </w14:textFill>
        </w:rPr>
        <w:t>八、发布公告的媒介</w:t>
      </w:r>
    </w:p>
    <w:p w14:paraId="0881D0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jc w:val="both"/>
        <w:rPr>
          <w:rFonts w:hint="default" w:ascii="宋体" w:hAnsi="宋体"/>
          <w:b/>
          <w:color w:val="000000" w:themeColor="text1"/>
          <w:sz w:val="24"/>
          <w:szCs w:val="24"/>
          <w:highlight w:val="none"/>
          <w:lang w:val="en-US" w:eastAsia="zh-CN"/>
          <w14:textFill>
            <w14:solidFill>
              <w14:schemeClr w14:val="tx1"/>
            </w14:solidFill>
          </w14:textFill>
        </w:rPr>
      </w:pP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本工程招标公告同时在</w:t>
      </w:r>
      <w:r>
        <w:rPr>
          <w:rFonts w:hint="eastAsia" w:ascii="宋体" w:hAnsi="宋体"/>
          <w:color w:val="000000" w:themeColor="text1"/>
          <w:sz w:val="24"/>
          <w:highlight w:val="none"/>
          <w:lang w:val="en-US" w:eastAsia="zh-CN"/>
          <w14:textFill>
            <w14:solidFill>
              <w14:schemeClr w14:val="tx1"/>
            </w14:solidFill>
          </w14:textFill>
        </w:rPr>
        <w:t>温岭市泽国雅馨公寓</w:t>
      </w: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公告栏和浙江恒超工程管理有限公司网站（http://www.zjhcgl.com/）公开发布。</w:t>
      </w:r>
    </w:p>
    <w:p w14:paraId="28A0FDC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九、</w:t>
      </w:r>
      <w:r>
        <w:rPr>
          <w:rFonts w:hint="eastAsia" w:ascii="宋体" w:hAnsi="宋体"/>
          <w:b/>
          <w:color w:val="000000" w:themeColor="text1"/>
          <w:sz w:val="24"/>
          <w:szCs w:val="24"/>
          <w:highlight w:val="none"/>
          <w:lang w:eastAsia="zh-CN"/>
          <w14:textFill>
            <w14:solidFill>
              <w14:schemeClr w14:val="tx1"/>
            </w14:solidFill>
          </w14:textFill>
        </w:rPr>
        <w:t>联系方式</w:t>
      </w:r>
    </w:p>
    <w:p w14:paraId="1F0FEB52">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招标人单位：温岭市泽国镇雅馨公寓业主委员会</w:t>
      </w:r>
    </w:p>
    <w:p w14:paraId="7BFE040B">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auto"/>
          <w:kern w:val="0"/>
          <w:sz w:val="24"/>
          <w:szCs w:val="24"/>
          <w:highlight w:val="none"/>
          <w:lang w:val="en-US" w:eastAsia="zh-CN" w:bidi="ar"/>
        </w:rPr>
      </w:pPr>
      <w:r>
        <w:rPr>
          <w:rStyle w:val="13"/>
          <w:rFonts w:hint="eastAsia" w:ascii="宋体" w:hAnsi="宋体" w:eastAsia="宋体" w:cs="宋体"/>
          <w:b w:val="0"/>
          <w:color w:val="auto"/>
          <w:kern w:val="0"/>
          <w:sz w:val="24"/>
          <w:szCs w:val="24"/>
          <w:highlight w:val="none"/>
          <w:lang w:val="en-US" w:eastAsia="zh-CN" w:bidi="ar"/>
        </w:rPr>
        <w:t>联系人：李伟                联系电话：13566677733</w:t>
      </w:r>
    </w:p>
    <w:p w14:paraId="2D08A107">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招标代理单位：浙江恒超工程管理有限公司</w:t>
      </w:r>
    </w:p>
    <w:p w14:paraId="3F692EC1">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联系人：周卫飞              联系电话：0576-86511187</w:t>
      </w:r>
    </w:p>
    <w:p w14:paraId="1866FD14">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A9B168B">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A960D8D">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49D1174">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1148C3E">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5882968">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5B9B2DB">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F10F803">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C3B242A">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5F80EB1">
      <w:pPr>
        <w:numPr>
          <w:ilvl w:val="0"/>
          <w:numId w:val="3"/>
        </w:numPr>
        <w:spacing w:line="600" w:lineRule="exact"/>
        <w:jc w:val="center"/>
        <w:rPr>
          <w:rFonts w:hint="eastAsia" w:ascii="宋体" w:hAnsi="宋体"/>
          <w:b/>
          <w:bCs/>
          <w:color w:val="000000" w:themeColor="text1"/>
          <w:spacing w:val="20"/>
          <w:sz w:val="36"/>
          <w:szCs w:val="36"/>
          <w:highlight w:val="none"/>
          <w14:textFill>
            <w14:solidFill>
              <w14:schemeClr w14:val="tx1"/>
            </w14:solidFill>
          </w14:textFill>
        </w:rPr>
      </w:pPr>
      <w:r>
        <w:rPr>
          <w:rFonts w:hint="eastAsia" w:ascii="宋体" w:hAnsi="宋体"/>
          <w:b/>
          <w:bCs/>
          <w:color w:val="000000" w:themeColor="text1"/>
          <w:spacing w:val="20"/>
          <w:sz w:val="36"/>
          <w:szCs w:val="36"/>
          <w:highlight w:val="none"/>
          <w14:textFill>
            <w14:solidFill>
              <w14:schemeClr w14:val="tx1"/>
            </w14:solidFill>
          </w14:textFill>
        </w:rPr>
        <w:t>投标人须知前附表及投标人须知</w:t>
      </w:r>
    </w:p>
    <w:p w14:paraId="60627793">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一、投标人须知前附表</w:t>
      </w:r>
    </w:p>
    <w:p w14:paraId="38294D10">
      <w:pPr>
        <w:spacing w:line="400" w:lineRule="exact"/>
        <w:rPr>
          <w:rFonts w:hint="eastAsia" w:ascii="宋体" w:hAnsi="宋体"/>
          <w:b/>
          <w:bCs/>
          <w:color w:val="000000" w:themeColor="text1"/>
          <w:sz w:val="24"/>
          <w:highlight w:val="none"/>
          <w14:textFill>
            <w14:solidFill>
              <w14:schemeClr w14:val="tx1"/>
            </w14:solidFill>
          </w14:textFill>
        </w:rPr>
      </w:pPr>
    </w:p>
    <w:tbl>
      <w:tblPr>
        <w:tblStyle w:val="11"/>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51D4E59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3AD5D34A">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6B8E9FFB">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内    容    规    定</w:t>
            </w:r>
          </w:p>
        </w:tc>
      </w:tr>
      <w:tr w14:paraId="0AAB15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6E0D30B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646C34C0">
            <w:pPr>
              <w:spacing w:line="360" w:lineRule="exact"/>
              <w:jc w:val="center"/>
              <w:rPr>
                <w:rFonts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工</w:t>
            </w:r>
          </w:p>
          <w:p w14:paraId="36B8AB1E">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程</w:t>
            </w:r>
          </w:p>
          <w:p w14:paraId="43F45031">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综</w:t>
            </w:r>
          </w:p>
          <w:p w14:paraId="3571DD07">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合</w:t>
            </w:r>
          </w:p>
          <w:p w14:paraId="0BF9D768">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说</w:t>
            </w:r>
          </w:p>
          <w:p w14:paraId="4280222C">
            <w:pPr>
              <w:spacing w:line="36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33826A5D">
            <w:pPr>
              <w:spacing w:line="380" w:lineRule="exact"/>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工程名称：</w:t>
            </w:r>
            <w:r>
              <w:rPr>
                <w:rFonts w:hint="eastAsia" w:ascii="宋体" w:hAnsi="宋体"/>
                <w:color w:val="000000" w:themeColor="text1"/>
                <w:sz w:val="24"/>
                <w:highlight w:val="none"/>
                <w:lang w:val="en-US" w:eastAsia="zh-CN"/>
                <w14:textFill>
                  <w14:solidFill>
                    <w14:schemeClr w14:val="tx1"/>
                  </w14:solidFill>
                </w14:textFill>
              </w:rPr>
              <w:t>温岭市泽国雅馨公寓物业维修工程</w:t>
            </w:r>
          </w:p>
          <w:p w14:paraId="357D1F40">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建设地点：</w:t>
            </w:r>
            <w:r>
              <w:rPr>
                <w:rFonts w:hint="eastAsia" w:ascii="宋体" w:hAnsi="宋体"/>
                <w:color w:val="000000" w:themeColor="text1"/>
                <w:sz w:val="24"/>
                <w:highlight w:val="none"/>
                <w:lang w:val="en-US" w:eastAsia="zh-CN"/>
                <w14:textFill>
                  <w14:solidFill>
                    <w14:schemeClr w14:val="tx1"/>
                  </w14:solidFill>
                </w14:textFill>
              </w:rPr>
              <w:t>温岭市泽国镇雅馨公寓</w:t>
            </w:r>
          </w:p>
          <w:p w14:paraId="135568E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工程预算造价：</w:t>
            </w:r>
            <w:r>
              <w:rPr>
                <w:rFonts w:hint="eastAsia"/>
                <w:color w:val="000000" w:themeColor="text1"/>
                <w:sz w:val="24"/>
                <w:szCs w:val="24"/>
                <w:highlight w:val="none"/>
                <w:lang w:val="en-US" w:eastAsia="zh-CN"/>
                <w14:textFill>
                  <w14:solidFill>
                    <w14:schemeClr w14:val="tx1"/>
                  </w14:solidFill>
                </w14:textFill>
              </w:rPr>
              <w:t>826910</w:t>
            </w:r>
            <w:r>
              <w:rPr>
                <w:rFonts w:hint="eastAsia"/>
                <w:color w:val="000000" w:themeColor="text1"/>
                <w:sz w:val="24"/>
                <w:szCs w:val="24"/>
                <w:highlight w:val="none"/>
                <w:lang w:val="zh-CN" w:eastAsia="zh-CN"/>
                <w14:textFill>
                  <w14:solidFill>
                    <w14:schemeClr w14:val="tx1"/>
                  </w14:solidFill>
                </w14:textFill>
              </w:rPr>
              <w:t>元</w:t>
            </w:r>
            <w:r>
              <w:rPr>
                <w:rFonts w:hint="eastAsia" w:ascii="宋体" w:hAnsi="宋体"/>
                <w:color w:val="000000" w:themeColor="text1"/>
                <w:sz w:val="24"/>
                <w:highlight w:val="none"/>
                <w:lang w:val="en-US" w:eastAsia="zh-CN"/>
                <w14:textFill>
                  <w14:solidFill>
                    <w14:schemeClr w14:val="tx1"/>
                  </w14:solidFill>
                </w14:textFill>
              </w:rPr>
              <w:t xml:space="preserve"> </w:t>
            </w:r>
          </w:p>
          <w:p w14:paraId="00874E4F">
            <w:pPr>
              <w:spacing w:line="3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承包方式：包工包料</w:t>
            </w:r>
          </w:p>
          <w:p w14:paraId="19853FC6">
            <w:pPr>
              <w:spacing w:line="380" w:lineRule="exact"/>
              <w:rPr>
                <w:rFonts w:ascii="宋体" w:hAnsi="宋体"/>
                <w:color w:val="000000" w:themeColor="text1"/>
                <w:sz w:val="24"/>
                <w:highlight w:val="none"/>
                <w:lang w:val="en-GB"/>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质量标准：合格</w:t>
            </w:r>
          </w:p>
        </w:tc>
      </w:tr>
      <w:tr w14:paraId="37FE64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732AB4DA">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4A0AB49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工期要</w:t>
            </w:r>
            <w:r>
              <w:rPr>
                <w:rFonts w:hint="eastAsia" w:ascii="宋体" w:hAnsi="宋体"/>
                <w:color w:val="auto"/>
                <w:sz w:val="24"/>
                <w:highlight w:val="none"/>
              </w:rPr>
              <w:t>求</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90</w:t>
            </w:r>
            <w:r>
              <w:rPr>
                <w:rFonts w:hint="eastAsia"/>
                <w:color w:val="auto"/>
                <w:sz w:val="24"/>
                <w:szCs w:val="24"/>
                <w:highlight w:val="none"/>
                <w:lang w:val="en-US" w:eastAsia="zh-CN"/>
              </w:rPr>
              <w:t>日历天</w:t>
            </w:r>
          </w:p>
        </w:tc>
      </w:tr>
      <w:tr w14:paraId="447472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78D1CA3C">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1B6B4FE9">
            <w:pPr>
              <w:spacing w:line="3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招标范围：招标人指定</w:t>
            </w:r>
            <w:r>
              <w:rPr>
                <w:rFonts w:hint="eastAsia" w:ascii="宋体" w:hAnsi="宋体"/>
                <w:color w:val="000000" w:themeColor="text1"/>
                <w:sz w:val="24"/>
                <w:highlight w:val="none"/>
                <w:lang w:eastAsia="zh-CN"/>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温岭市泽国雅馨公寓物业维修工程</w:t>
            </w:r>
          </w:p>
        </w:tc>
      </w:tr>
      <w:tr w14:paraId="54C298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318E7A7D">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04F5DB85">
            <w:pPr>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资金来源：</w:t>
            </w:r>
            <w:r>
              <w:rPr>
                <w:rFonts w:hint="eastAsia" w:ascii="宋体" w:hAnsi="宋体"/>
                <w:color w:val="000000" w:themeColor="text1"/>
                <w:sz w:val="24"/>
                <w:highlight w:val="none"/>
                <w:lang w:val="en-US" w:eastAsia="zh-CN"/>
                <w14:textFill>
                  <w14:solidFill>
                    <w14:schemeClr w14:val="tx1"/>
                  </w14:solidFill>
                </w14:textFill>
              </w:rPr>
              <w:t>物业专业维修资金</w:t>
            </w:r>
          </w:p>
        </w:tc>
      </w:tr>
      <w:tr w14:paraId="0D0484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68545BE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1F92DC7F">
            <w:pPr>
              <w:keepNext w:val="0"/>
              <w:keepLines w:val="0"/>
              <w:pageBreakBefore w:val="0"/>
              <w:widowControl/>
              <w:kinsoku/>
              <w:wordWrap/>
              <w:overflowPunct/>
              <w:topLinePunct w:val="0"/>
              <w:autoSpaceDE/>
              <w:autoSpaceDN/>
              <w:bidi w:val="0"/>
              <w:adjustRightInd/>
              <w:snapToGrid/>
              <w:spacing w:line="360" w:lineRule="auto"/>
              <w:ind w:right="27" w:rightChars="13"/>
              <w:jc w:val="left"/>
              <w:textAlignment w:val="auto"/>
              <w:rPr>
                <w:rFonts w:hint="default" w:ascii="宋体" w:hAnsi="宋体" w:eastAsia="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投标人资质等级要求：</w:t>
            </w:r>
            <w:r>
              <w:rPr>
                <w:rFonts w:hint="eastAsia" w:ascii="宋体" w:hAnsi="宋体"/>
                <w:b/>
                <w:bCs/>
                <w:color w:val="000000" w:themeColor="text1"/>
                <w:kern w:val="0"/>
                <w:sz w:val="24"/>
                <w:szCs w:val="24"/>
                <w:highlight w:val="none"/>
                <w:u w:val="single"/>
                <w:lang w:eastAsia="zh-CN"/>
                <w14:textFill>
                  <w14:solidFill>
                    <w14:schemeClr w14:val="tx1"/>
                  </w14:solidFill>
                </w14:textFill>
              </w:rPr>
              <w:t>建筑工程施工总承包三级及以上资质</w:t>
            </w:r>
            <w:r>
              <w:rPr>
                <w:rFonts w:hint="eastAsia" w:ascii="宋体" w:hAnsi="宋体"/>
                <w:color w:val="000000" w:themeColor="text1"/>
                <w:kern w:val="0"/>
                <w:sz w:val="24"/>
                <w:szCs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并在人员、设备、资金等方面具有相应的施工能力。</w:t>
            </w:r>
          </w:p>
        </w:tc>
      </w:tr>
      <w:tr w14:paraId="441492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57C425BA">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0B5A7C2B">
            <w:pP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r>
              <w:rPr>
                <w:rFonts w:hint="eastAsia" w:ascii="宋体" w:hAnsi="宋体"/>
                <w:color w:val="000000" w:themeColor="text1"/>
                <w:sz w:val="24"/>
                <w:highlight w:val="none"/>
                <w:lang w:val="en-US" w:eastAsia="zh-CN"/>
                <w14:textFill>
                  <w14:solidFill>
                    <w14:schemeClr w14:val="tx1"/>
                  </w14:solidFill>
                </w14:textFill>
              </w:rPr>
              <w:t>经理</w:t>
            </w:r>
            <w:r>
              <w:rPr>
                <w:rFonts w:hint="eastAsia" w:ascii="宋体" w:hAnsi="宋体"/>
                <w:color w:val="000000" w:themeColor="text1"/>
                <w:sz w:val="24"/>
                <w:highlight w:val="none"/>
                <w14:textFill>
                  <w14:solidFill>
                    <w14:schemeClr w14:val="tx1"/>
                  </w14:solidFill>
                </w14:textFill>
              </w:rPr>
              <w:t>资质等级要求：</w:t>
            </w:r>
            <w:r>
              <w:rPr>
                <w:rFonts w:hint="eastAsia" w:ascii="宋体" w:hAnsi="宋体"/>
                <w:color w:val="000000" w:themeColor="text1"/>
                <w:kern w:val="0"/>
                <w:sz w:val="24"/>
                <w:szCs w:val="24"/>
                <w:highlight w:val="none"/>
                <w:u w:val="single"/>
                <w:lang w:eastAsia="zh-CN"/>
                <w14:textFill>
                  <w14:solidFill>
                    <w14:schemeClr w14:val="tx1"/>
                  </w14:solidFill>
                </w14:textFill>
              </w:rPr>
              <w:t>建筑工程专业二级及以上注册建造师资格，具备有效的安全生产考核合格证书（B类证书）资格。</w:t>
            </w:r>
          </w:p>
        </w:tc>
      </w:tr>
      <w:tr w14:paraId="309277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6EA40AEB">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4C66CF69">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有效投标报价下浮率幅度范围</w:t>
            </w: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lang w:eastAsia="zh-CN"/>
              </w:rPr>
              <w:t>.00%</w:t>
            </w:r>
            <w:r>
              <w:rPr>
                <w:rFonts w:hint="eastAsia" w:ascii="宋体" w:hAnsi="宋体"/>
                <w:color w:val="auto"/>
                <w:sz w:val="24"/>
                <w:highlight w:val="none"/>
              </w:rPr>
              <w:t>～</w:t>
            </w:r>
            <w:r>
              <w:rPr>
                <w:rFonts w:hint="eastAsia" w:ascii="宋体" w:hAnsi="宋体"/>
                <w:color w:val="auto"/>
                <w:sz w:val="24"/>
                <w:highlight w:val="none"/>
                <w:lang w:val="en-US" w:eastAsia="zh-CN"/>
              </w:rPr>
              <w:t>14</w:t>
            </w:r>
            <w:r>
              <w:rPr>
                <w:rFonts w:hint="eastAsia" w:ascii="宋体" w:hAnsi="宋体"/>
                <w:color w:val="auto"/>
                <w:sz w:val="24"/>
                <w:highlight w:val="none"/>
                <w:lang w:eastAsia="zh-CN"/>
              </w:rPr>
              <w:t>.00%</w:t>
            </w:r>
            <w:r>
              <w:rPr>
                <w:rFonts w:hint="eastAsia" w:ascii="宋体" w:hAnsi="宋体"/>
                <w:color w:val="auto"/>
                <w:sz w:val="24"/>
                <w:highlight w:val="none"/>
              </w:rPr>
              <w:t>(含</w:t>
            </w:r>
            <w:r>
              <w:rPr>
                <w:rFonts w:hint="eastAsia" w:ascii="宋体" w:hAnsi="宋体"/>
                <w:color w:val="auto"/>
                <w:sz w:val="24"/>
                <w:highlight w:val="none"/>
                <w:lang w:val="en-US" w:eastAsia="zh-CN"/>
              </w:rPr>
              <w:t>8</w:t>
            </w:r>
            <w:r>
              <w:rPr>
                <w:rFonts w:hint="eastAsia" w:ascii="宋体" w:hAnsi="宋体"/>
                <w:color w:val="auto"/>
                <w:sz w:val="24"/>
                <w:highlight w:val="none"/>
                <w:lang w:eastAsia="zh-CN"/>
              </w:rPr>
              <w:t>.00%</w:t>
            </w:r>
            <w:r>
              <w:rPr>
                <w:rFonts w:hint="eastAsia" w:ascii="宋体" w:hAnsi="宋体"/>
                <w:color w:val="auto"/>
                <w:sz w:val="24"/>
                <w:highlight w:val="none"/>
              </w:rPr>
              <w:t>、</w:t>
            </w:r>
            <w:r>
              <w:rPr>
                <w:rFonts w:hint="eastAsia" w:ascii="宋体" w:hAnsi="宋体"/>
                <w:color w:val="auto"/>
                <w:sz w:val="24"/>
                <w:highlight w:val="none"/>
                <w:lang w:val="en-US" w:eastAsia="zh-CN"/>
              </w:rPr>
              <w:t>14</w:t>
            </w:r>
            <w:r>
              <w:rPr>
                <w:rFonts w:hint="eastAsia" w:ascii="宋体" w:hAnsi="宋体"/>
                <w:color w:val="auto"/>
                <w:sz w:val="24"/>
                <w:highlight w:val="none"/>
                <w:lang w:eastAsia="zh-CN"/>
              </w:rPr>
              <w:t>.00%</w:t>
            </w:r>
            <w:r>
              <w:rPr>
                <w:rFonts w:hint="eastAsia" w:ascii="宋体" w:hAnsi="宋体"/>
                <w:color w:val="auto"/>
                <w:sz w:val="24"/>
                <w:highlight w:val="none"/>
              </w:rPr>
              <w:t>)</w:t>
            </w:r>
          </w:p>
        </w:tc>
      </w:tr>
      <w:tr w14:paraId="73C8C4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22B91FB">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5FB9B0D8">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有效投标工期范围</w:t>
            </w:r>
            <w:r>
              <w:rPr>
                <w:rFonts w:hint="eastAsia" w:ascii="宋体" w:hAnsi="宋体"/>
                <w:color w:val="auto"/>
                <w:sz w:val="24"/>
                <w:highlight w:val="none"/>
                <w:lang w:eastAsia="zh-CN"/>
              </w:rPr>
              <w:t>：</w:t>
            </w:r>
            <w:r>
              <w:rPr>
                <w:rFonts w:hint="eastAsia" w:ascii="宋体" w:hAnsi="宋体"/>
                <w:color w:val="auto"/>
                <w:sz w:val="24"/>
                <w:highlight w:val="none"/>
                <w:u w:val="none"/>
                <w:lang w:val="en-US" w:eastAsia="zh-CN"/>
              </w:rPr>
              <w:t>90日历天内（含90日历天）</w:t>
            </w:r>
          </w:p>
        </w:tc>
      </w:tr>
      <w:tr w14:paraId="339328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F7F347A">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B6F369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投标有效期为：</w:t>
            </w:r>
            <w:r>
              <w:rPr>
                <w:rFonts w:hint="eastAsia" w:ascii="宋体" w:hAnsi="宋体"/>
                <w:color w:val="000000" w:themeColor="text1"/>
                <w:sz w:val="24"/>
                <w:highlight w:val="none"/>
                <w:u w:val="single"/>
                <w:lang w:val="en-US" w:eastAsia="zh-CN"/>
                <w14:textFill>
                  <w14:solidFill>
                    <w14:schemeClr w14:val="tx1"/>
                  </w14:solidFill>
                </w14:textFill>
              </w:rPr>
              <w:t>60</w:t>
            </w:r>
            <w:r>
              <w:rPr>
                <w:rFonts w:hint="eastAsia" w:ascii="宋体" w:hAnsi="宋体"/>
                <w:color w:val="000000" w:themeColor="text1"/>
                <w:sz w:val="24"/>
                <w:highlight w:val="none"/>
                <w14:textFill>
                  <w14:solidFill>
                    <w14:schemeClr w14:val="tx1"/>
                  </w14:solidFill>
                </w14:textFill>
              </w:rPr>
              <w:t>日历天（从提交投标文件的截止时间算起）</w:t>
            </w:r>
          </w:p>
        </w:tc>
      </w:tr>
      <w:tr w14:paraId="7A68BDD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04522D81">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0E73CD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投标保证金数额为：</w:t>
            </w:r>
            <w:r>
              <w:rPr>
                <w:rFonts w:hint="eastAsia" w:ascii="宋体" w:hAnsi="宋体"/>
                <w:color w:val="000000" w:themeColor="text1"/>
                <w:sz w:val="24"/>
                <w:highlight w:val="none"/>
                <w:lang w:val="en-US" w:eastAsia="zh-CN"/>
                <w14:textFill>
                  <w14:solidFill>
                    <w14:schemeClr w14:val="tx1"/>
                  </w14:solidFill>
                </w14:textFill>
              </w:rPr>
              <w:t>壹万陆仟</w:t>
            </w:r>
            <w:r>
              <w:rPr>
                <w:rFonts w:hint="eastAsia" w:ascii="宋体" w:hAnsi="宋体"/>
                <w:color w:val="000000" w:themeColor="text1"/>
                <w:sz w:val="24"/>
                <w:highlight w:val="none"/>
                <w:lang w:eastAsia="zh-CN"/>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整</w:t>
            </w:r>
          </w:p>
          <w:p w14:paraId="4C1F5BC5">
            <w:pPr>
              <w:keepNext w:val="0"/>
              <w:keepLines w:val="0"/>
              <w:pageBreakBefore w:val="0"/>
              <w:widowControl w:val="0"/>
              <w:kinsoku/>
              <w:wordWrap/>
              <w:overflowPunct/>
              <w:topLinePunct w:val="0"/>
              <w:autoSpaceDE/>
              <w:autoSpaceDN/>
              <w:bidi w:val="0"/>
              <w:adjustRightInd/>
              <w:snapToGrid/>
              <w:spacing w:line="360" w:lineRule="exact"/>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投标保证金的形式：</w:t>
            </w:r>
            <w:r>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银行保函或保险公司保单或融资担保公司保函</w:t>
            </w:r>
          </w:p>
          <w:p w14:paraId="41BD89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lang w:eastAsia="zh-CN"/>
              </w:rPr>
              <w:t>保函或者保单中招标人可提起索赔的内容必须至少包括“投标人须知</w:t>
            </w:r>
            <w:r>
              <w:rPr>
                <w:rFonts w:hint="eastAsia" w:ascii="宋体" w:hAnsi="宋体" w:eastAsia="宋体" w:cs="Times New Roman"/>
                <w:color w:val="000000"/>
                <w:sz w:val="24"/>
                <w:highlight w:val="none"/>
                <w:lang w:val="en-US" w:eastAsia="zh-CN"/>
              </w:rPr>
              <w:t>第三节</w:t>
            </w:r>
            <w:r>
              <w:rPr>
                <w:rFonts w:hint="eastAsia" w:ascii="宋体" w:hAnsi="宋体" w:eastAsia="宋体" w:cs="Times New Roman"/>
                <w:color w:val="FF0000"/>
                <w:sz w:val="24"/>
                <w:highlight w:val="none"/>
                <w:lang w:val="en-US" w:eastAsia="zh-CN"/>
              </w:rPr>
              <w:t>（三）、5、</w:t>
            </w:r>
            <w:r>
              <w:rPr>
                <w:rFonts w:hint="eastAsia" w:ascii="宋体" w:hAnsi="宋体" w:eastAsia="宋体" w:cs="Times New Roman"/>
                <w:color w:val="000000"/>
                <w:sz w:val="24"/>
                <w:highlight w:val="none"/>
                <w:lang w:eastAsia="zh-CN"/>
              </w:rPr>
              <w:t xml:space="preserve">”中所列条款。 </w:t>
            </w:r>
          </w:p>
          <w:p w14:paraId="00B15275">
            <w:pPr>
              <w:keepNext w:val="0"/>
              <w:keepLines w:val="0"/>
              <w:pageBreakBefore w:val="0"/>
              <w:widowControl w:val="0"/>
              <w:kinsoku/>
              <w:wordWrap/>
              <w:overflowPunct/>
              <w:topLinePunct w:val="0"/>
              <w:autoSpaceDE/>
              <w:autoSpaceDN/>
              <w:bidi w:val="0"/>
              <w:adjustRightInd/>
              <w:snapToGrid/>
              <w:spacing w:line="360" w:lineRule="exact"/>
              <w:textAlignment w:val="auto"/>
              <w:rPr>
                <w:rStyle w:val="13"/>
                <w:rFonts w:hint="default"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Times New Roman"/>
                <w:color w:val="000000"/>
                <w:sz w:val="24"/>
                <w:highlight w:val="none"/>
                <w:lang w:eastAsia="zh-CN"/>
              </w:rPr>
              <w:t>保函或者保单出具的截止日期</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auto"/>
                <w:sz w:val="24"/>
                <w:highlight w:val="none"/>
                <w:lang w:val="en-US" w:eastAsia="zh-CN"/>
              </w:rPr>
              <w:t>2025</w:t>
            </w:r>
            <w:r>
              <w:rPr>
                <w:rFonts w:hint="eastAsia" w:ascii="宋体" w:hAnsi="宋体" w:eastAsia="宋体" w:cs="Times New Roman"/>
                <w:color w:val="auto"/>
                <w:sz w:val="24"/>
                <w:highlight w:val="none"/>
                <w:lang w:eastAsia="zh-CN"/>
              </w:rPr>
              <w:t>年</w:t>
            </w:r>
            <w:r>
              <w:rPr>
                <w:rFonts w:hint="eastAsia" w:ascii="宋体" w:hAnsi="宋体" w:eastAsia="宋体" w:cs="Times New Roman"/>
                <w:color w:val="auto"/>
                <w:sz w:val="24"/>
                <w:highlight w:val="none"/>
                <w:lang w:val="en-US" w:eastAsia="zh-CN"/>
              </w:rPr>
              <w:t>8</w:t>
            </w:r>
            <w:r>
              <w:rPr>
                <w:rFonts w:hint="eastAsia" w:ascii="宋体" w:hAnsi="宋体" w:eastAsia="宋体" w:cs="Times New Roman"/>
                <w:color w:val="auto"/>
                <w:sz w:val="24"/>
                <w:highlight w:val="none"/>
                <w:lang w:eastAsia="zh-CN"/>
              </w:rPr>
              <w:t>月</w:t>
            </w:r>
            <w:r>
              <w:rPr>
                <w:rFonts w:hint="eastAsia" w:ascii="宋体" w:hAnsi="宋体" w:eastAsia="宋体" w:cs="Times New Roman"/>
                <w:color w:val="auto"/>
                <w:sz w:val="24"/>
                <w:highlight w:val="none"/>
                <w:lang w:val="en-US" w:eastAsia="zh-CN"/>
              </w:rPr>
              <w:t>25日（含当日）。</w:t>
            </w:r>
          </w:p>
        </w:tc>
      </w:tr>
      <w:tr w14:paraId="67E2AC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4DA87B76">
            <w:pPr>
              <w:tabs>
                <w:tab w:val="center" w:pos="345"/>
                <w:tab w:val="left" w:pos="543"/>
              </w:tabs>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ab/>
            </w:r>
            <w:r>
              <w:rPr>
                <w:rFonts w:hint="eastAsia" w:ascii="宋体" w:hAnsi="宋体"/>
                <w:color w:val="000000" w:themeColor="text1"/>
                <w:sz w:val="24"/>
                <w:highlight w:val="none"/>
                <w:lang w:val="en-US" w:eastAsia="zh-CN"/>
                <w14:textFill>
                  <w14:solidFill>
                    <w14:schemeClr w14:val="tx1"/>
                  </w14:solidFill>
                </w14:textFill>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1AADC92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投标文件份数：商务标壹份；附件资料壹份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投标保证金壹份</w:t>
            </w:r>
          </w:p>
        </w:tc>
      </w:tr>
      <w:tr w14:paraId="286925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2C0AE3B9">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3A336B71">
            <w:pPr>
              <w:keepNext w:val="0"/>
              <w:keepLines w:val="0"/>
              <w:widowControl/>
              <w:suppressLineNumbers w:val="0"/>
              <w:jc w:val="left"/>
              <w:rPr>
                <w:rFonts w:hint="default" w:ascii="宋体" w:hAnsi="宋体" w:eastAsiaTheme="minorEastAsia"/>
                <w:color w:val="000000" w:themeColor="text1"/>
                <w:sz w:val="24"/>
                <w:highlight w:val="none"/>
                <w:u w:val="single"/>
                <w:lang w:val="en-US" w:eastAsia="zh-CN"/>
                <w14:textFill>
                  <w14:solidFill>
                    <w14:schemeClr w14:val="tx1"/>
                  </w14:solidFill>
                </w14:textFill>
              </w:rPr>
            </w:pPr>
            <w:r>
              <w:rPr>
                <w:rFonts w:hint="eastAsia" w:ascii="宋体" w:hAnsi="宋体"/>
                <w:color w:val="auto"/>
                <w:sz w:val="24"/>
                <w:highlight w:val="none"/>
              </w:rPr>
              <w:t>投标文件递交至：</w:t>
            </w:r>
            <w:r>
              <w:rPr>
                <w:rFonts w:hint="eastAsia" w:ascii="宋体" w:hAnsi="宋体"/>
                <w:color w:val="auto"/>
                <w:sz w:val="24"/>
                <w:highlight w:val="none"/>
                <w:lang w:val="en-US" w:eastAsia="zh-CN"/>
              </w:rPr>
              <w:t>温岭市万昌中路818号建联大厦14楼（浙江恒超工程管理有限公司开标室）</w:t>
            </w:r>
          </w:p>
        </w:tc>
      </w:tr>
      <w:tr w14:paraId="49CFB8B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5432B4C3">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531D1A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color w:val="FF0000"/>
                <w:sz w:val="24"/>
                <w:highlight w:val="none"/>
                <w:lang w:val="en-US" w:eastAsia="zh-CN"/>
              </w:rPr>
              <w:t>2025</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8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26 </w:t>
            </w:r>
            <w:r>
              <w:rPr>
                <w:rFonts w:hint="eastAsia" w:ascii="宋体" w:hAnsi="宋体"/>
                <w:color w:val="FF0000"/>
                <w:sz w:val="24"/>
                <w:highlight w:val="none"/>
              </w:rPr>
              <w:t>日</w:t>
            </w:r>
            <w:r>
              <w:rPr>
                <w:rFonts w:hint="eastAsia" w:ascii="宋体" w:hAnsi="宋体"/>
                <w:color w:val="000000" w:themeColor="text1"/>
                <w:sz w:val="24"/>
                <w:highlight w:val="none"/>
                <w:lang w:val="en-US" w:eastAsia="zh-CN"/>
                <w14:textFill>
                  <w14:solidFill>
                    <w14:schemeClr w14:val="tx1"/>
                  </w14:solidFill>
                </w14:textFill>
              </w:rPr>
              <w:t xml:space="preserve">  下</w:t>
            </w:r>
            <w:r>
              <w:rPr>
                <w:rFonts w:hint="eastAsia" w:ascii="宋体" w:hAnsi="宋体"/>
                <w:color w:val="000000" w:themeColor="text1"/>
                <w:sz w:val="24"/>
                <w:highlight w:val="none"/>
                <w14:textFill>
                  <w14:solidFill>
                    <w14:schemeClr w14:val="tx1"/>
                  </w14:solidFill>
                </w14:textFill>
              </w:rPr>
              <w:t>午</w:t>
            </w:r>
            <w:r>
              <w:rPr>
                <w:rFonts w:hint="eastAsia" w:ascii="宋体" w:hAnsi="宋体"/>
                <w:color w:val="000000" w:themeColor="text1"/>
                <w:sz w:val="24"/>
                <w:highlight w:val="none"/>
                <w:lang w:val="en-US" w:eastAsia="zh-CN"/>
                <w14:textFill>
                  <w14:solidFill>
                    <w14:schemeClr w14:val="tx1"/>
                  </w14:solidFill>
                </w14:textFill>
              </w:rPr>
              <w:t>14点30分</w:t>
            </w:r>
            <w:r>
              <w:rPr>
                <w:rFonts w:hint="eastAsia" w:ascii="宋体" w:hAnsi="宋体"/>
                <w:color w:val="000000" w:themeColor="text1"/>
                <w:sz w:val="24"/>
                <w:highlight w:val="none"/>
                <w14:textFill>
                  <w14:solidFill>
                    <w14:schemeClr w14:val="tx1"/>
                  </w14:solidFill>
                </w14:textFill>
              </w:rPr>
              <w:t>整</w:t>
            </w:r>
          </w:p>
        </w:tc>
      </w:tr>
      <w:tr w14:paraId="1935DD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5AE5D534">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A707D99">
            <w:pPr>
              <w:rPr>
                <w:rFonts w:hint="eastAsia" w:ascii="宋体" w:hAnsi="宋体"/>
                <w:color w:val="FF0000"/>
                <w:sz w:val="24"/>
                <w:highlight w:val="none"/>
              </w:rPr>
            </w:pPr>
            <w:r>
              <w:rPr>
                <w:rFonts w:hint="eastAsia" w:ascii="宋体" w:hAnsi="宋体"/>
                <w:color w:val="FF0000"/>
                <w:sz w:val="24"/>
                <w:highlight w:val="none"/>
              </w:rPr>
              <w:t>开标时间：</w:t>
            </w:r>
            <w:r>
              <w:rPr>
                <w:rFonts w:hint="eastAsia" w:ascii="宋体" w:hAnsi="宋体"/>
                <w:color w:val="FF0000"/>
                <w:sz w:val="24"/>
                <w:highlight w:val="none"/>
                <w:lang w:val="en-US" w:eastAsia="zh-CN"/>
              </w:rPr>
              <w:t>2025</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8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26 </w:t>
            </w:r>
            <w:r>
              <w:rPr>
                <w:rFonts w:hint="eastAsia" w:ascii="宋体" w:hAnsi="宋体"/>
                <w:color w:val="FF0000"/>
                <w:sz w:val="24"/>
                <w:highlight w:val="none"/>
              </w:rPr>
              <w:t>日</w:t>
            </w:r>
            <w:r>
              <w:rPr>
                <w:rFonts w:hint="eastAsia" w:ascii="宋体" w:hAnsi="宋体"/>
                <w:color w:val="FF0000"/>
                <w:sz w:val="24"/>
                <w:highlight w:val="none"/>
                <w:lang w:val="en-US" w:eastAsia="zh-CN"/>
              </w:rPr>
              <w:t xml:space="preserve">  下</w:t>
            </w:r>
            <w:r>
              <w:rPr>
                <w:rFonts w:hint="eastAsia" w:ascii="宋体" w:hAnsi="宋体"/>
                <w:color w:val="FF0000"/>
                <w:sz w:val="24"/>
                <w:highlight w:val="none"/>
              </w:rPr>
              <w:t>午</w:t>
            </w:r>
            <w:r>
              <w:rPr>
                <w:rFonts w:hint="eastAsia" w:ascii="宋体" w:hAnsi="宋体"/>
                <w:color w:val="FF0000"/>
                <w:sz w:val="24"/>
                <w:highlight w:val="none"/>
                <w:lang w:val="en-US" w:eastAsia="zh-CN"/>
              </w:rPr>
              <w:t>14点30分</w:t>
            </w:r>
            <w:r>
              <w:rPr>
                <w:rFonts w:hint="eastAsia" w:ascii="宋体" w:hAnsi="宋体"/>
                <w:color w:val="FF0000"/>
                <w:sz w:val="24"/>
                <w:highlight w:val="none"/>
              </w:rPr>
              <w:t>整</w:t>
            </w:r>
          </w:p>
          <w:p w14:paraId="04965F0C">
            <w:pPr>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FF0000"/>
                <w:sz w:val="24"/>
                <w:highlight w:val="none"/>
              </w:rPr>
              <w:t>地点：</w:t>
            </w:r>
            <w:r>
              <w:rPr>
                <w:rFonts w:hint="eastAsia" w:ascii="宋体" w:hAnsi="宋体"/>
                <w:color w:val="auto"/>
                <w:sz w:val="24"/>
                <w:highlight w:val="none"/>
                <w:lang w:val="en-US" w:eastAsia="zh-CN"/>
              </w:rPr>
              <w:t>温岭市万昌中路818号建联大厦14楼（浙江恒超工程管理有限公司开标室）</w:t>
            </w:r>
          </w:p>
        </w:tc>
      </w:tr>
      <w:tr w14:paraId="03AD4D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034EFCA8">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B6D67A1">
            <w:pPr>
              <w:rPr>
                <w:rFonts w:hint="default" w:ascii="宋体" w:hAnsi="宋体" w:eastAsiaTheme="minorEastAsia"/>
                <w:color w:val="000000" w:themeColor="text1"/>
                <w:spacing w:val="-2"/>
                <w:sz w:val="24"/>
                <w:highlight w:val="none"/>
                <w:lang w:val="en-US" w:eastAsia="zh-CN"/>
                <w14:textFill>
                  <w14:solidFill>
                    <w14:schemeClr w14:val="tx1"/>
                  </w14:solidFill>
                </w14:textFill>
              </w:rPr>
            </w:pPr>
            <w:r>
              <w:rPr>
                <w:rFonts w:hint="eastAsia" w:ascii="宋体" w:hAnsi="宋体"/>
                <w:bCs/>
                <w:color w:val="auto"/>
                <w:spacing w:val="-2"/>
                <w:sz w:val="24"/>
                <w:highlight w:val="none"/>
              </w:rPr>
              <w:t>评标办法：</w:t>
            </w:r>
            <w:r>
              <w:rPr>
                <w:rFonts w:hint="eastAsia" w:ascii="宋体" w:hAnsi="宋体"/>
                <w:bCs/>
                <w:color w:val="auto"/>
                <w:spacing w:val="-2"/>
                <w:sz w:val="24"/>
                <w:highlight w:val="none"/>
                <w:lang w:val="en-US" w:eastAsia="zh-CN"/>
              </w:rPr>
              <w:t>基准下浮接近法</w:t>
            </w:r>
            <w:r>
              <w:rPr>
                <w:rFonts w:hint="eastAsia"/>
                <w:b w:val="0"/>
                <w:bCs w:val="0"/>
                <w:color w:val="auto"/>
                <w:sz w:val="24"/>
                <w:highlight w:val="none"/>
                <w:lang w:eastAsia="zh-CN"/>
              </w:rPr>
              <w:t>。</w:t>
            </w:r>
            <w:r>
              <w:rPr>
                <w:rFonts w:hint="eastAsia" w:ascii="宋体" w:hAnsi="宋体"/>
                <w:b/>
                <w:bCs/>
                <w:color w:val="auto"/>
                <w:sz w:val="24"/>
                <w:szCs w:val="24"/>
                <w:highlight w:val="none"/>
                <w:lang w:val="en-US" w:eastAsia="zh-CN"/>
              </w:rPr>
              <w:t xml:space="preserve"> </w:t>
            </w:r>
            <w:r>
              <w:rPr>
                <w:rFonts w:hint="eastAsia" w:ascii="宋体" w:hAnsi="宋体"/>
                <w:bCs/>
                <w:color w:val="auto"/>
                <w:spacing w:val="-2"/>
                <w:sz w:val="24"/>
                <w:highlight w:val="none"/>
              </w:rPr>
              <w:t>(</w:t>
            </w:r>
            <w:r>
              <w:rPr>
                <w:rFonts w:hint="eastAsia" w:ascii="宋体" w:hAnsi="宋体"/>
                <w:bCs/>
                <w:color w:val="auto"/>
                <w:spacing w:val="-2"/>
                <w:sz w:val="24"/>
                <w:highlight w:val="none"/>
                <w:lang w:val="en-US" w:eastAsia="zh-CN"/>
              </w:rPr>
              <w:t>详见投标人须知第六节评标办法</w:t>
            </w:r>
            <w:r>
              <w:rPr>
                <w:rFonts w:hint="eastAsia" w:ascii="宋体" w:hAnsi="宋体"/>
                <w:bCs/>
                <w:color w:val="auto"/>
                <w:spacing w:val="-2"/>
                <w:sz w:val="24"/>
                <w:highlight w:val="none"/>
              </w:rPr>
              <w:t xml:space="preserve">) </w:t>
            </w:r>
          </w:p>
        </w:tc>
      </w:tr>
      <w:tr w14:paraId="28E19E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6CFF8E8">
            <w:pPr>
              <w:ind w:left="0" w:leftChars="0" w:right="0" w:rightChars="0" w:firstLine="0" w:firstLineChars="0"/>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16</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1323644C">
            <w:pP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合同履约保证金数额为：签约合同价的2%。</w:t>
            </w:r>
          </w:p>
        </w:tc>
      </w:tr>
      <w:tr w14:paraId="4930F1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0A788BB8">
            <w:pPr>
              <w:ind w:left="0" w:leftChars="0" w:right="0" w:rightChars="0" w:firstLine="0" w:firstLineChars="0"/>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17</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14AA7591">
            <w:pPr>
              <w:rPr>
                <w:rFonts w:hint="eastAsia" w:ascii="宋体" w:hAnsi="宋体"/>
                <w:color w:val="000000" w:themeColor="text1"/>
                <w:sz w:val="24"/>
                <w:highlight w:val="none"/>
                <w:lang w:val="en-US" w:eastAsia="zh-CN"/>
                <w14:textFill>
                  <w14:solidFill>
                    <w14:schemeClr w14:val="tx1"/>
                  </w14:solidFill>
                </w14:textFill>
              </w:rPr>
            </w:pPr>
            <w:r>
              <w:rPr>
                <w:rFonts w:hint="eastAsia"/>
                <w:b/>
                <w:bCs/>
                <w:color w:val="000000" w:themeColor="text1"/>
                <w:spacing w:val="1"/>
                <w:kern w:val="0"/>
                <w:position w:val="-2"/>
                <w:sz w:val="24"/>
                <w:highlight w:val="none"/>
                <w:lang w:val="en-US" w:eastAsia="zh-CN"/>
                <w14:textFill>
                  <w14:solidFill>
                    <w14:schemeClr w14:val="tx1"/>
                  </w14:solidFill>
                </w14:textFill>
              </w:rPr>
              <w:t>本项目的招标代理费5000元由中标单位在签订施工合同前先向招标代理（浙江恒超工程管理有限公司）支付，投标人在投标报价时综合考虑</w:t>
            </w:r>
            <w:r>
              <w:rPr>
                <w:rFonts w:hint="eastAsia"/>
                <w:color w:val="000000" w:themeColor="text1"/>
                <w:spacing w:val="1"/>
                <w:kern w:val="0"/>
                <w:position w:val="-2"/>
                <w:sz w:val="24"/>
                <w:highlight w:val="none"/>
                <w:lang w:val="en-US" w:eastAsia="zh-CN"/>
                <w14:textFill>
                  <w14:solidFill>
                    <w14:schemeClr w14:val="tx1"/>
                  </w14:solidFill>
                </w14:textFill>
              </w:rPr>
              <w:t>。</w:t>
            </w:r>
          </w:p>
        </w:tc>
      </w:tr>
    </w:tbl>
    <w:p w14:paraId="17519577">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3EB57AF">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ADE9CB5">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2B4053D">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1379DE7">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EFAD204">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AE35C85">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37F2E9F">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1BAF428">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D719977">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BD96D94">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6B3E88C">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CB2E347">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8513EE8">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55F97F">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44AD28B">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E9000BD">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DD61135">
      <w:pPr>
        <w:spacing w:before="156" w:beforeLines="50" w:after="156" w:afterLines="50" w:line="480" w:lineRule="auto"/>
        <w:jc w:val="center"/>
        <w:rPr>
          <w:rFonts w:hint="eastAsia"/>
          <w:b/>
          <w:color w:val="000000" w:themeColor="text1"/>
          <w:sz w:val="44"/>
          <w:szCs w:val="44"/>
          <w:highlight w:val="none"/>
          <w:lang w:val="en-US" w:eastAsia="zh-CN"/>
          <w14:textFill>
            <w14:solidFill>
              <w14:schemeClr w14:val="tx1"/>
            </w14:solidFill>
          </w14:textFill>
        </w:rPr>
      </w:pPr>
    </w:p>
    <w:p w14:paraId="380B5F48">
      <w:pPr>
        <w:spacing w:before="156" w:beforeLines="50" w:after="156" w:afterLines="50" w:line="480" w:lineRule="auto"/>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t>二</w:t>
      </w:r>
      <w:r>
        <w:rPr>
          <w:rFonts w:hint="eastAsia"/>
          <w:b/>
          <w:color w:val="000000" w:themeColor="text1"/>
          <w:sz w:val="44"/>
          <w:szCs w:val="44"/>
          <w:highlight w:val="none"/>
          <w14:textFill>
            <w14:solidFill>
              <w14:schemeClr w14:val="tx1"/>
            </w14:solidFill>
          </w14:textFill>
        </w:rPr>
        <w:t>、</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w:t>
      </w:r>
      <w:r>
        <w:rPr>
          <w:rFonts w:hint="eastAsia"/>
          <w:b/>
          <w:color w:val="000000" w:themeColor="text1"/>
          <w:sz w:val="44"/>
          <w:szCs w:val="44"/>
          <w:highlight w:val="none"/>
          <w:lang w:val="en-US" w:eastAsia="zh-CN"/>
          <w14:textFill>
            <w14:solidFill>
              <w14:schemeClr w14:val="tx1"/>
            </w14:solidFill>
          </w14:textFill>
        </w:rPr>
        <w:t>人</w:t>
      </w:r>
      <w:r>
        <w:rPr>
          <w:rFonts w:hint="eastAsia"/>
          <w:b/>
          <w:color w:val="000000" w:themeColor="text1"/>
          <w:sz w:val="44"/>
          <w:szCs w:val="44"/>
          <w:highlight w:val="none"/>
          <w14:textFill>
            <w14:solidFill>
              <w14:schemeClr w14:val="tx1"/>
            </w14:solidFill>
          </w14:textFill>
        </w:rPr>
        <w:t>须知</w:t>
      </w:r>
    </w:p>
    <w:p w14:paraId="2F8B440C">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第一节</w:t>
      </w:r>
      <w:r>
        <w:rPr>
          <w:rFonts w:hint="eastAsia"/>
          <w:b/>
          <w:color w:val="000000" w:themeColor="text1"/>
          <w:sz w:val="36"/>
          <w:szCs w:val="36"/>
          <w:highlight w:val="none"/>
          <w14:textFill>
            <w14:solidFill>
              <w14:schemeClr w14:val="tx1"/>
            </w14:solidFill>
          </w14:textFill>
        </w:rPr>
        <w:t>、总</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则</w:t>
      </w:r>
    </w:p>
    <w:p w14:paraId="116E2C3E">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、工程说明：</w:t>
      </w:r>
    </w:p>
    <w:p w14:paraId="05BC3A8C">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、本工程说明详见前附表第</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项所述。</w:t>
      </w:r>
    </w:p>
    <w:p w14:paraId="6604587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、工程概况：</w:t>
      </w:r>
      <w:r>
        <w:rPr>
          <w:rFonts w:hint="eastAsia"/>
          <w:color w:val="000000" w:themeColor="text1"/>
          <w:sz w:val="24"/>
          <w:highlight w:val="none"/>
          <w:lang w:val="en-US" w:eastAsia="zh-CN"/>
          <w14:textFill>
            <w14:solidFill>
              <w14:schemeClr w14:val="tx1"/>
            </w14:solidFill>
          </w14:textFill>
        </w:rPr>
        <w:t>本工程位于温岭市泽国镇雅馨公寓，工程主要内容：（1）1#、2#楼外立面铲除涂料，部分铲除抹灰面，重做涂料外墙面；（2）1#、2#楼部分门窗边外墙渗水修复；（3）地下室墙面刷防霉涂料；（4）地下室地面刷耐磨地坪漆等。</w:t>
      </w:r>
    </w:p>
    <w:p w14:paraId="6A3F8F46">
      <w:pPr>
        <w:widowControl/>
        <w:spacing w:line="400" w:lineRule="exact"/>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、本工程按照《中华人民共和国招标投标法》等有关法律、法规、规章规定，现采用</w:t>
      </w:r>
      <w:r>
        <w:rPr>
          <w:rFonts w:hint="eastAsia"/>
          <w:color w:val="000000" w:themeColor="text1"/>
          <w:sz w:val="24"/>
          <w:highlight w:val="none"/>
          <w:u w:val="single"/>
          <w:lang w:val="en-US" w:eastAsia="zh-CN"/>
          <w14:textFill>
            <w14:solidFill>
              <w14:schemeClr w14:val="tx1"/>
            </w14:solidFill>
          </w14:textFill>
        </w:rPr>
        <w:t xml:space="preserve"> 公开 </w:t>
      </w:r>
      <w:r>
        <w:rPr>
          <w:rFonts w:hint="eastAsia"/>
          <w:color w:val="000000" w:themeColor="text1"/>
          <w:sz w:val="24"/>
          <w:highlight w:val="none"/>
          <w14:textFill>
            <w14:solidFill>
              <w14:schemeClr w14:val="tx1"/>
            </w14:solidFill>
          </w14:textFill>
        </w:rPr>
        <w:t>招标形式择优选用施工企业。</w:t>
      </w:r>
    </w:p>
    <w:p w14:paraId="5C083748">
      <w:pPr>
        <w:spacing w:line="400" w:lineRule="exact"/>
        <w:ind w:firstLine="120" w:firstLineChars="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、招标范围、工期及承包范围</w:t>
      </w:r>
    </w:p>
    <w:p w14:paraId="03EE142D">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本招标工程项目的承包范围为：招标人指定</w:t>
      </w:r>
      <w:r>
        <w:rPr>
          <w:rFonts w:hint="eastAsia"/>
          <w:color w:val="000000" w:themeColor="text1"/>
          <w:sz w:val="24"/>
          <w:highlight w:val="none"/>
          <w:lang w:eastAsia="zh-CN"/>
          <w14:textFill>
            <w14:solidFill>
              <w14:schemeClr w14:val="tx1"/>
            </w14:solidFill>
          </w14:textFill>
        </w:rPr>
        <w:t>的</w:t>
      </w:r>
      <w:r>
        <w:rPr>
          <w:rFonts w:hint="eastAsia"/>
          <w:color w:val="000000" w:themeColor="text1"/>
          <w:sz w:val="24"/>
          <w:highlight w:val="none"/>
          <w:lang w:val="en-US" w:eastAsia="zh-CN"/>
          <w14:textFill>
            <w14:solidFill>
              <w14:schemeClr w14:val="tx1"/>
            </w14:solidFill>
          </w14:textFill>
        </w:rPr>
        <w:t>温岭市泽国雅馨公寓物业维修工程。</w:t>
      </w:r>
    </w:p>
    <w:p w14:paraId="23D8A762">
      <w:pPr>
        <w:spacing w:line="400" w:lineRule="exact"/>
        <w:ind w:firstLine="120" w:firstLineChars="5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投标费用</w:t>
      </w:r>
    </w:p>
    <w:p w14:paraId="14791B6D">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themeColor="text1"/>
          <w:spacing w:val="1"/>
          <w:kern w:val="0"/>
          <w:position w:val="-2"/>
          <w:sz w:val="24"/>
          <w:highlight w:val="none"/>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1、</w:t>
      </w:r>
      <w:r>
        <w:rPr>
          <w:rFonts w:hint="eastAsia"/>
          <w:color w:val="000000" w:themeColor="text1"/>
          <w:spacing w:val="1"/>
          <w:kern w:val="0"/>
          <w:position w:val="-2"/>
          <w:sz w:val="24"/>
          <w:highlight w:val="none"/>
          <w14:textFill>
            <w14:solidFill>
              <w14:schemeClr w14:val="tx1"/>
            </w14:solidFill>
          </w14:textFill>
        </w:rPr>
        <w:t>投标人应承担其编制投标文件与递交投标文件所涉及的一切费用。不管投标结果如何，招标人对上述费用不负任何责任。</w:t>
      </w:r>
    </w:p>
    <w:p w14:paraId="52356A77">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6" w:firstLineChars="200"/>
        <w:textAlignment w:val="auto"/>
        <w:rPr>
          <w:rFonts w:hint="default" w:eastAsiaTheme="minorEastAsia"/>
          <w:color w:val="000000" w:themeColor="text1"/>
          <w:spacing w:val="1"/>
          <w:kern w:val="0"/>
          <w:position w:val="-2"/>
          <w:sz w:val="24"/>
          <w:highlight w:val="none"/>
          <w:lang w:val="en-US" w:eastAsia="zh-CN"/>
          <w14:textFill>
            <w14:solidFill>
              <w14:schemeClr w14:val="tx1"/>
            </w14:solidFill>
          </w14:textFill>
        </w:rPr>
      </w:pPr>
      <w:r>
        <w:rPr>
          <w:rFonts w:hint="eastAsia"/>
          <w:b/>
          <w:bCs/>
          <w:color w:val="000000" w:themeColor="text1"/>
          <w:spacing w:val="1"/>
          <w:kern w:val="0"/>
          <w:position w:val="-2"/>
          <w:sz w:val="24"/>
          <w:highlight w:val="none"/>
          <w:lang w:val="en-US" w:eastAsia="zh-CN"/>
          <w14:textFill>
            <w14:solidFill>
              <w14:schemeClr w14:val="tx1"/>
            </w14:solidFill>
          </w14:textFill>
        </w:rPr>
        <w:t>2、本项目的招标代理费5000元由中标单位在签订施工合同前先向招标代理（浙江恒超工程管理有限公司）支付，投标人在投标报价时综合考虑</w:t>
      </w:r>
      <w:r>
        <w:rPr>
          <w:rFonts w:hint="eastAsia"/>
          <w:color w:val="000000" w:themeColor="text1"/>
          <w:spacing w:val="1"/>
          <w:kern w:val="0"/>
          <w:position w:val="-2"/>
          <w:sz w:val="24"/>
          <w:highlight w:val="none"/>
          <w:lang w:val="en-US" w:eastAsia="zh-CN"/>
          <w14:textFill>
            <w14:solidFill>
              <w14:schemeClr w14:val="tx1"/>
            </w14:solidFill>
          </w14:textFill>
        </w:rPr>
        <w:t>。</w:t>
      </w:r>
    </w:p>
    <w:p w14:paraId="0EE1DD3F">
      <w:pPr>
        <w:spacing w:before="156" w:beforeLines="50" w:after="156" w:afterLines="50" w:line="400" w:lineRule="exact"/>
        <w:jc w:val="center"/>
        <w:rPr>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第二节</w:t>
      </w:r>
      <w:r>
        <w:rPr>
          <w:rFonts w:hint="eastAsia"/>
          <w:b/>
          <w:bCs/>
          <w:color w:val="000000" w:themeColor="text1"/>
          <w:sz w:val="36"/>
          <w:szCs w:val="36"/>
          <w:highlight w:val="none"/>
          <w14:textFill>
            <w14:solidFill>
              <w14:schemeClr w14:val="tx1"/>
            </w14:solidFill>
          </w14:textFill>
        </w:rPr>
        <w:t>、标底及投标报价编制依据</w:t>
      </w:r>
    </w:p>
    <w:p w14:paraId="4C4E9043">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000000" w:themeColor="text1"/>
          <w:kern w:val="24"/>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24"/>
          <w:sz w:val="24"/>
          <w:szCs w:val="24"/>
          <w:highlight w:val="none"/>
          <w:lang w:val="en-US" w:eastAsia="zh-CN"/>
          <w14:textFill>
            <w14:solidFill>
              <w14:schemeClr w14:val="tx1"/>
            </w14:solidFill>
          </w14:textFill>
        </w:rPr>
        <w:t>一、预算编制依据：</w:t>
      </w:r>
    </w:p>
    <w:p w14:paraId="2595FA53">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t>1、由业主提供的《温岭市泽国雅馨公寓》图纸。</w:t>
      </w:r>
    </w:p>
    <w:p w14:paraId="7D4537D6">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t>2、《房屋建筑与装饰工程工程量计算规范》（GB50854-2013）、《</w:t>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fldChar w:fldCharType="begin"/>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instrText xml:space="preserve"> HYPERLINK "http://www.jianbiaoku.com/webarbs/book/22380/898249.shtml" \t "http://www.jianbiaoku.com/webarbs/book/22380/_self" </w:instrText>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t>通用安装工程工程量计算规范</w:t>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fldChar w:fldCharType="end"/>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fldChar w:fldCharType="begin"/>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instrText xml:space="preserve"> HYPERLINK "http://www.jianbiaoku.com/webarbs/book/22380/898249.shtml" \t "http://www.jianbiaoku.com/webarbs/book/22380/_self" </w:instrText>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t>GB50856-2013</w:t>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fldChar w:fldCharType="end"/>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t>）等。相关的规范、标准图集和技术资料。《浙江省房屋建筑与装饰工程预算定额》（2018版）、《浙江省安装工程预算定额》（2018版）、《浙江省建设工程施工取费定额》（2018版）、《浙江省施工机械台班费用参考单价》（2018版）、《浙江省建设工程计价规则和计价依据》（2018）、浙建站信（2016）25号文件、浙建建发〔2019〕92号及省市有关补充规定和解释。</w:t>
      </w:r>
    </w:p>
    <w:p w14:paraId="766BD0C5">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bCs w:val="0"/>
          <w:color w:val="000000" w:themeColor="text1"/>
          <w:kern w:val="24"/>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24"/>
          <w:sz w:val="24"/>
          <w:szCs w:val="24"/>
          <w:highlight w:val="none"/>
          <w:lang w:val="en-US" w:eastAsia="zh-CN"/>
          <w14:textFill>
            <w14:solidFill>
              <w14:schemeClr w14:val="tx1"/>
            </w14:solidFill>
          </w14:textFill>
        </w:rPr>
        <w:t>二、计价方式及取费标准</w:t>
      </w:r>
    </w:p>
    <w:p w14:paraId="32D908BB">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color w:val="auto"/>
          <w:kern w:val="24"/>
          <w:sz w:val="24"/>
          <w:szCs w:val="24"/>
          <w:highlight w:val="none"/>
          <w:lang w:val="zh-CN" w:eastAsia="zh-CN"/>
        </w:rPr>
      </w:pPr>
      <w:r>
        <w:rPr>
          <w:rFonts w:hint="eastAsia" w:ascii="宋体" w:hAnsi="宋体" w:eastAsia="宋体" w:cs="宋体"/>
          <w:bCs/>
          <w:color w:val="auto"/>
          <w:kern w:val="24"/>
          <w:sz w:val="24"/>
          <w:szCs w:val="24"/>
          <w:highlight w:val="none"/>
          <w:lang w:val="zh-CN" w:eastAsia="zh-CN"/>
        </w:rPr>
        <w:t>1、计价方式:采用定额项目清单计价,税率采用增值税。</w:t>
      </w:r>
    </w:p>
    <w:p w14:paraId="15365C10">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bCs/>
          <w:color w:val="auto"/>
          <w:kern w:val="24"/>
          <w:sz w:val="24"/>
          <w:szCs w:val="24"/>
          <w:highlight w:val="none"/>
          <w:lang w:val="en-US" w:eastAsia="zh-CN"/>
        </w:rPr>
      </w:pPr>
      <w:r>
        <w:rPr>
          <w:rFonts w:hint="eastAsia" w:ascii="宋体" w:hAnsi="宋体" w:eastAsia="宋体" w:cs="宋体"/>
          <w:bCs/>
          <w:color w:val="auto"/>
          <w:kern w:val="24"/>
          <w:sz w:val="24"/>
          <w:szCs w:val="24"/>
          <w:highlight w:val="none"/>
          <w:lang w:val="zh-CN" w:eastAsia="zh-CN"/>
        </w:rPr>
        <w:t>2、人工、材料价格参照《台州造价（2025.</w:t>
      </w:r>
      <w:r>
        <w:rPr>
          <w:rFonts w:hint="eastAsia" w:ascii="宋体" w:hAnsi="宋体" w:eastAsia="宋体" w:cs="宋体"/>
          <w:bCs/>
          <w:color w:val="auto"/>
          <w:kern w:val="24"/>
          <w:sz w:val="24"/>
          <w:szCs w:val="24"/>
          <w:highlight w:val="none"/>
          <w:lang w:val="en-US" w:eastAsia="zh-CN"/>
        </w:rPr>
        <w:t>1</w:t>
      </w:r>
      <w:r>
        <w:rPr>
          <w:rFonts w:hint="eastAsia" w:ascii="宋体" w:hAnsi="宋体" w:eastAsia="宋体" w:cs="宋体"/>
          <w:bCs/>
          <w:color w:val="auto"/>
          <w:kern w:val="24"/>
          <w:sz w:val="24"/>
          <w:szCs w:val="24"/>
          <w:highlight w:val="none"/>
          <w:lang w:val="zh-CN" w:eastAsia="zh-CN"/>
        </w:rPr>
        <w:t>）》温岭材料除税信息价、《台州造价（2025.</w:t>
      </w:r>
      <w:r>
        <w:rPr>
          <w:rFonts w:hint="eastAsia" w:ascii="宋体" w:hAnsi="宋体" w:eastAsia="宋体" w:cs="宋体"/>
          <w:bCs/>
          <w:color w:val="auto"/>
          <w:kern w:val="24"/>
          <w:sz w:val="24"/>
          <w:szCs w:val="24"/>
          <w:highlight w:val="none"/>
          <w:lang w:val="en-US" w:eastAsia="zh-CN"/>
        </w:rPr>
        <w:t>1</w:t>
      </w:r>
      <w:r>
        <w:rPr>
          <w:rFonts w:hint="eastAsia" w:ascii="宋体" w:hAnsi="宋体" w:eastAsia="宋体" w:cs="宋体"/>
          <w:bCs/>
          <w:color w:val="auto"/>
          <w:kern w:val="24"/>
          <w:sz w:val="24"/>
          <w:szCs w:val="24"/>
          <w:highlight w:val="none"/>
          <w:lang w:val="zh-CN" w:eastAsia="zh-CN"/>
        </w:rPr>
        <w:t>）》台州材料除税信息价、《浙江造价信息（2025.</w:t>
      </w:r>
      <w:r>
        <w:rPr>
          <w:rFonts w:hint="eastAsia" w:ascii="宋体" w:hAnsi="宋体" w:eastAsia="宋体" w:cs="宋体"/>
          <w:bCs/>
          <w:color w:val="auto"/>
          <w:kern w:val="24"/>
          <w:sz w:val="24"/>
          <w:szCs w:val="24"/>
          <w:highlight w:val="none"/>
          <w:lang w:val="en-US" w:eastAsia="zh-CN"/>
        </w:rPr>
        <w:t>1</w:t>
      </w:r>
      <w:r>
        <w:rPr>
          <w:rFonts w:hint="eastAsia" w:ascii="宋体" w:hAnsi="宋体" w:eastAsia="宋体" w:cs="宋体"/>
          <w:bCs/>
          <w:color w:val="auto"/>
          <w:kern w:val="24"/>
          <w:sz w:val="24"/>
          <w:szCs w:val="24"/>
          <w:highlight w:val="none"/>
          <w:lang w:val="zh-CN" w:eastAsia="zh-CN"/>
        </w:rPr>
        <w:t>）》除税信息价，部分材料参照施工地当前市场价格。并根据建建发[2016]144号文件的相应规定按一般计税方法计算。</w:t>
      </w:r>
    </w:p>
    <w:p w14:paraId="6641E295">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color w:val="000000" w:themeColor="text1"/>
          <w:kern w:val="24"/>
          <w:sz w:val="24"/>
          <w:szCs w:val="24"/>
          <w:highlight w:val="none"/>
          <w:lang w:val="zh-CN" w:eastAsia="zh-CN"/>
          <w14:textFill>
            <w14:solidFill>
              <w14:schemeClr w14:val="tx1"/>
            </w14:solidFill>
          </w14:textFill>
        </w:rPr>
      </w:pPr>
      <w:r>
        <w:rPr>
          <w:rFonts w:hint="eastAsia" w:ascii="宋体" w:hAnsi="宋体" w:eastAsia="宋体" w:cs="宋体"/>
          <w:bCs/>
          <w:color w:val="000000" w:themeColor="text1"/>
          <w:kern w:val="24"/>
          <w:sz w:val="24"/>
          <w:szCs w:val="24"/>
          <w:highlight w:val="none"/>
          <w:lang w:val="zh-CN" w:eastAsia="zh-CN"/>
          <w14:textFill>
            <w14:solidFill>
              <w14:schemeClr w14:val="tx1"/>
            </w14:solidFill>
          </w14:textFill>
        </w:rPr>
        <w:t>3、土建按单独装饰工程中值计取，取费如下：企业管理费取15.16%，利润按7.62%；组织措施费</w:t>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t>7.37</w:t>
      </w:r>
      <w:r>
        <w:rPr>
          <w:rFonts w:hint="eastAsia" w:ascii="宋体" w:hAnsi="宋体" w:eastAsia="宋体" w:cs="宋体"/>
          <w:bCs/>
          <w:color w:val="000000" w:themeColor="text1"/>
          <w:kern w:val="24"/>
          <w:sz w:val="24"/>
          <w:szCs w:val="24"/>
          <w:highlight w:val="none"/>
          <w:lang w:val="zh-CN" w:eastAsia="zh-CN"/>
          <w14:textFill>
            <w14:solidFill>
              <w14:schemeClr w14:val="tx1"/>
            </w14:solidFill>
          </w14:textFill>
        </w:rPr>
        <w:t>%，其中提前竣工费取1.29%（缩短20%工期），二次搬运费取0.5%，冬雨季施工增加费取0.11%；安全文明施工基本费</w:t>
      </w:r>
      <w:r>
        <w:rPr>
          <w:rFonts w:hint="eastAsia" w:ascii="宋体" w:hAnsi="宋体" w:eastAsia="宋体" w:cs="宋体"/>
          <w:bCs/>
          <w:color w:val="000000" w:themeColor="text1"/>
          <w:kern w:val="24"/>
          <w:sz w:val="24"/>
          <w:szCs w:val="24"/>
          <w:highlight w:val="none"/>
          <w:lang w:val="en-US" w:eastAsia="zh-CN"/>
          <w14:textFill>
            <w14:solidFill>
              <w14:schemeClr w14:val="tx1"/>
            </w14:solidFill>
          </w14:textFill>
        </w:rPr>
        <w:t>5.47</w:t>
      </w:r>
      <w:r>
        <w:rPr>
          <w:rFonts w:hint="eastAsia" w:ascii="宋体" w:hAnsi="宋体" w:eastAsia="宋体" w:cs="宋体"/>
          <w:bCs/>
          <w:color w:val="000000" w:themeColor="text1"/>
          <w:kern w:val="24"/>
          <w:sz w:val="24"/>
          <w:szCs w:val="24"/>
          <w:highlight w:val="none"/>
          <w:lang w:val="zh-CN" w:eastAsia="zh-CN"/>
          <w14:textFill>
            <w14:solidFill>
              <w14:schemeClr w14:val="tx1"/>
            </w14:solidFill>
          </w14:textFill>
        </w:rPr>
        <w:t>%，规费27.92%，税金9%。</w:t>
      </w:r>
    </w:p>
    <w:p w14:paraId="04267D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三、其他事项说明</w:t>
      </w:r>
    </w:p>
    <w:p w14:paraId="7FFBB09E">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4" w:firstLineChars="200"/>
        <w:textAlignment w:val="auto"/>
        <w:rPr>
          <w:rFonts w:hint="eastAsia"/>
          <w:color w:val="000000" w:themeColor="text1"/>
          <w:spacing w:val="1"/>
          <w:kern w:val="0"/>
          <w:position w:val="-2"/>
          <w:sz w:val="24"/>
          <w:highlight w:val="none"/>
          <w:lang w:val="en-US" w:eastAsia="zh-CN"/>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1、本工程按实际完成工程量结算。</w:t>
      </w:r>
    </w:p>
    <w:p w14:paraId="17733A9E">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4" w:firstLineChars="200"/>
        <w:textAlignment w:val="auto"/>
        <w:rPr>
          <w:rFonts w:hint="eastAsia"/>
          <w:color w:val="000000" w:themeColor="text1"/>
          <w:spacing w:val="1"/>
          <w:kern w:val="0"/>
          <w:position w:val="-2"/>
          <w:sz w:val="24"/>
          <w:highlight w:val="none"/>
          <w:lang w:val="en-US" w:eastAsia="zh-CN"/>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2、垃圾清理、外运费用1#楼包干价3000元，2#楼包干价5000元，地下室包干价1000元。</w:t>
      </w:r>
    </w:p>
    <w:p w14:paraId="04350133">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4" w:firstLineChars="200"/>
        <w:textAlignment w:val="auto"/>
        <w:rPr>
          <w:rFonts w:hint="eastAsia"/>
          <w:color w:val="000000" w:themeColor="text1"/>
          <w:spacing w:val="1"/>
          <w:kern w:val="0"/>
          <w:position w:val="-2"/>
          <w:sz w:val="24"/>
          <w:highlight w:val="none"/>
          <w:lang w:val="en-US" w:eastAsia="zh-CN"/>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3、吊篮按综合价6元/m²（除税价），吊篮综合价包括吊篮进退场、拆装、移位等费用。</w:t>
      </w:r>
    </w:p>
    <w:p w14:paraId="7F3D91BB">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4" w:firstLineChars="200"/>
        <w:textAlignment w:val="auto"/>
        <w:rPr>
          <w:rFonts w:hint="eastAsia"/>
          <w:color w:val="000000" w:themeColor="text1"/>
          <w:spacing w:val="1"/>
          <w:kern w:val="0"/>
          <w:position w:val="-2"/>
          <w:sz w:val="24"/>
          <w:highlight w:val="none"/>
          <w:lang w:val="en-US" w:eastAsia="zh-CN"/>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4、1#、2#楼门窗边外墙渗水修复费用暂定价28元/处，实际结算按签证价。</w:t>
      </w:r>
    </w:p>
    <w:p w14:paraId="44F7A8A7">
      <w:pPr>
        <w:pStyle w:val="9"/>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Chars="0" w:right="0" w:rightChars="0" w:firstLine="484" w:firstLineChars="200"/>
        <w:textAlignment w:val="auto"/>
        <w:rPr>
          <w:rFonts w:hint="eastAsia"/>
          <w:color w:val="000000" w:themeColor="text1"/>
          <w:spacing w:val="1"/>
          <w:kern w:val="0"/>
          <w:position w:val="-2"/>
          <w:sz w:val="24"/>
          <w:highlight w:val="none"/>
          <w:lang w:val="en-US" w:eastAsia="zh-CN"/>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墙面保温、抹灰涂料层无损切割费用按综合价8元/m²。</w:t>
      </w:r>
    </w:p>
    <w:p w14:paraId="1E1522E8">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484" w:firstLineChars="200"/>
        <w:textAlignment w:val="auto"/>
        <w:rPr>
          <w:rFonts w:hint="eastAsia" w:ascii="宋体" w:cs="宋体"/>
          <w:bCs/>
          <w:color w:val="000000"/>
          <w:sz w:val="28"/>
          <w:szCs w:val="28"/>
          <w:lang w:val="en-US" w:eastAsia="zh-CN"/>
        </w:rPr>
      </w:pPr>
      <w:r>
        <w:rPr>
          <w:rFonts w:hint="eastAsia"/>
          <w:color w:val="000000" w:themeColor="text1"/>
          <w:spacing w:val="1"/>
          <w:kern w:val="0"/>
          <w:position w:val="-2"/>
          <w:sz w:val="24"/>
          <w:highlight w:val="none"/>
          <w:lang w:val="en-US" w:eastAsia="zh-CN"/>
          <w14:textFill>
            <w14:solidFill>
              <w14:schemeClr w14:val="tx1"/>
            </w14:solidFill>
          </w14:textFill>
        </w:rPr>
        <w:t>6、地下室地面耐磨地坪漆按综合价22元/m²，地面耐磨地坪漆综合价包括地面打磨等一切费用。</w:t>
      </w:r>
    </w:p>
    <w:p w14:paraId="747C819B">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四、材料品牌</w:t>
      </w:r>
    </w:p>
    <w:p w14:paraId="453D8F9D">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484" w:firstLineChars="200"/>
        <w:textAlignment w:val="auto"/>
        <w:rPr>
          <w:rFonts w:hint="eastAsia"/>
          <w:color w:val="000000" w:themeColor="text1"/>
          <w:spacing w:val="1"/>
          <w:kern w:val="0"/>
          <w:position w:val="-2"/>
          <w:sz w:val="24"/>
          <w:highlight w:val="none"/>
          <w:lang w:val="en-US" w:eastAsia="zh-CN"/>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参照或相当于：</w:t>
      </w:r>
    </w:p>
    <w:p w14:paraId="4F24E677">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4" w:firstLineChars="200"/>
        <w:textAlignment w:val="auto"/>
        <w:rPr>
          <w:rFonts w:hint="default"/>
          <w:color w:val="000000" w:themeColor="text1"/>
          <w:spacing w:val="1"/>
          <w:kern w:val="0"/>
          <w:position w:val="-2"/>
          <w:sz w:val="24"/>
          <w:highlight w:val="none"/>
          <w:lang w:val="en-US" w:eastAsia="zh-CN"/>
          <w14:textFill>
            <w14:solidFill>
              <w14:schemeClr w14:val="tx1"/>
            </w14:solidFill>
          </w14:textFill>
        </w:rPr>
      </w:pPr>
      <w:r>
        <w:rPr>
          <w:rFonts w:hint="eastAsia"/>
          <w:color w:val="000000" w:themeColor="text1"/>
          <w:spacing w:val="1"/>
          <w:kern w:val="0"/>
          <w:position w:val="-2"/>
          <w:sz w:val="24"/>
          <w:highlight w:val="none"/>
          <w:lang w:val="en-US" w:eastAsia="zh-CN"/>
          <w14:textFill>
            <w14:solidFill>
              <w14:schemeClr w14:val="tx1"/>
            </w14:solidFill>
          </w14:textFill>
        </w:rPr>
        <w:t>土建：油漆（立邦/博星/多乐士/嘉宝莉/三颗树）。</w:t>
      </w:r>
    </w:p>
    <w:p w14:paraId="53A93492">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第三节、投标文件的编制</w:t>
      </w:r>
    </w:p>
    <w:p w14:paraId="1064F685">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(一)、投</w:t>
      </w:r>
      <w:r>
        <w:rPr>
          <w:rFonts w:hint="eastAsia"/>
          <w:color w:val="000000" w:themeColor="text1"/>
          <w:sz w:val="24"/>
          <w:highlight w:val="none"/>
          <w14:textFill>
            <w14:solidFill>
              <w14:schemeClr w14:val="tx1"/>
            </w14:solidFill>
          </w14:textFill>
        </w:rPr>
        <w:t>标文件的组成</w:t>
      </w:r>
    </w:p>
    <w:p w14:paraId="39B4649C">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、本工程投标文件由商务标、附件资料和投标保证金等三部分组成。</w:t>
      </w:r>
    </w:p>
    <w:p w14:paraId="437C9A3B">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、商务标由投标承诺书组成。</w:t>
      </w:r>
    </w:p>
    <w:p w14:paraId="1034B5E1">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、附件资料由</w:t>
      </w:r>
      <w:r>
        <w:rPr>
          <w:rFonts w:hint="eastAsia"/>
          <w:color w:val="000000" w:themeColor="text1"/>
          <w:sz w:val="24"/>
          <w:highlight w:val="none"/>
          <w:lang w:eastAsia="zh-CN"/>
          <w14:textFill>
            <w14:solidFill>
              <w14:schemeClr w14:val="tx1"/>
            </w14:solidFill>
          </w14:textFill>
        </w:rPr>
        <w:t>法定代表人资格证明书</w:t>
      </w:r>
      <w:r>
        <w:rPr>
          <w:rFonts w:hint="eastAsia"/>
          <w:color w:val="000000" w:themeColor="text1"/>
          <w:sz w:val="24"/>
          <w:highlight w:val="none"/>
          <w:lang w:val="en-US" w:eastAsia="zh-CN"/>
          <w14:textFill>
            <w14:solidFill>
              <w14:schemeClr w14:val="tx1"/>
            </w14:solidFill>
          </w14:textFill>
        </w:rPr>
        <w:t>或</w:t>
      </w:r>
      <w:r>
        <w:rPr>
          <w:rFonts w:hint="eastAsia"/>
          <w:color w:val="000000" w:themeColor="text1"/>
          <w:sz w:val="24"/>
          <w:highlight w:val="none"/>
          <w14:textFill>
            <w14:solidFill>
              <w14:schemeClr w14:val="tx1"/>
            </w14:solidFill>
          </w14:textFill>
        </w:rPr>
        <w:t>投标授权委托书</w:t>
      </w:r>
      <w:r>
        <w:rPr>
          <w:rFonts w:hint="eastAsia"/>
          <w:color w:val="000000" w:themeColor="text1"/>
          <w:sz w:val="24"/>
          <w:highlight w:val="none"/>
          <w:lang w:eastAsia="zh-CN"/>
          <w14:textFill>
            <w14:solidFill>
              <w14:schemeClr w14:val="tx1"/>
            </w14:solidFill>
          </w14:textFill>
        </w:rPr>
        <w:t>（如委托）</w:t>
      </w:r>
      <w:r>
        <w:rPr>
          <w:rFonts w:hint="eastAsia"/>
          <w:color w:val="000000" w:themeColor="text1"/>
          <w:sz w:val="24"/>
          <w:highlight w:val="none"/>
          <w14:textFill>
            <w14:solidFill>
              <w14:schemeClr w14:val="tx1"/>
            </w14:solidFill>
          </w14:textFill>
        </w:rPr>
        <w:t>组成。</w:t>
      </w:r>
    </w:p>
    <w:p w14:paraId="13EAC830">
      <w:pPr>
        <w:spacing w:line="400" w:lineRule="exac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、投标保证金</w:t>
      </w:r>
      <w:r>
        <w:rPr>
          <w:rFonts w:hint="eastAsia"/>
          <w:color w:val="000000" w:themeColor="text1"/>
          <w:sz w:val="24"/>
          <w:highlight w:val="none"/>
          <w:lang w:val="en-US" w:eastAsia="zh-CN"/>
          <w14:textFill>
            <w14:solidFill>
              <w14:schemeClr w14:val="tx1"/>
            </w14:solidFill>
          </w14:textFill>
        </w:rPr>
        <w:t>采用</w:t>
      </w:r>
      <w:r>
        <w:rPr>
          <w:rFonts w:hint="eastAsia"/>
          <w:b/>
          <w:bCs/>
          <w:color w:val="000000" w:themeColor="text1"/>
          <w:sz w:val="24"/>
          <w:highlight w:val="none"/>
          <w:u w:val="single"/>
          <w:lang w:val="en-US" w:eastAsia="zh-CN"/>
          <w14:textFill>
            <w14:solidFill>
              <w14:schemeClr w14:val="tx1"/>
            </w14:solidFill>
          </w14:textFill>
        </w:rPr>
        <w:t xml:space="preserve"> 银行保函或保险公司保单或融资担保公司保函</w:t>
      </w:r>
      <w:r>
        <w:rPr>
          <w:rFonts w:hint="eastAsia" w:ascii="宋体" w:hAnsi="宋体"/>
          <w:b/>
          <w:bCs/>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形式</w:t>
      </w:r>
      <w:r>
        <w:rPr>
          <w:rFonts w:hint="eastAsia" w:eastAsia="宋体"/>
          <w:b w:val="0"/>
          <w:bCs w:val="0"/>
          <w:color w:val="000000" w:themeColor="text1"/>
          <w:sz w:val="24"/>
          <w:highlight w:val="none"/>
          <w:u w:val="none"/>
          <w:lang w:val="en-US" w:eastAsia="zh-CN"/>
          <w14:textFill>
            <w14:solidFill>
              <w14:schemeClr w14:val="tx1"/>
            </w14:solidFill>
          </w14:textFill>
        </w:rPr>
        <w:t>。</w:t>
      </w:r>
    </w:p>
    <w:p w14:paraId="2AD4FD3E">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、投标人须使用招标文件中提供的附表格式，表格如不够用时可按同样格式扩展。</w:t>
      </w:r>
    </w:p>
    <w:p w14:paraId="425C4FBB">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投标报价、投标工期及质量承诺</w:t>
      </w:r>
    </w:p>
    <w:p w14:paraId="500A8348">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、投标人的投标报价为招标人的招标文件中提出的各项支付金额的总和，应是完成本须知第（二）条和合同条款上所列招标工程范围及工期的全部。</w:t>
      </w:r>
    </w:p>
    <w:p w14:paraId="5BE5913B">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1F404398">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、投标人质量承诺低于前附表中第</w:t>
      </w: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项规定的有效浮动幅度范围的，质量承诺低于前附表中规定的质量标准的，视为无效标。</w:t>
      </w:r>
    </w:p>
    <w:p w14:paraId="577759AA">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w:t>
      </w:r>
      <w:r>
        <w:rPr>
          <w:rFonts w:hint="eastAsia"/>
          <w:color w:val="000000" w:themeColor="text1"/>
          <w:sz w:val="24"/>
          <w:highlight w:val="none"/>
          <w14:textFill>
            <w14:solidFill>
              <w14:schemeClr w14:val="tx1"/>
            </w14:solidFill>
          </w14:textFill>
        </w:rPr>
        <w:t>、投标工期应是完成招标文件所确定的承包范围内的全部工作内容的工期表现，其应包括法定节假日等停工因素。</w:t>
      </w:r>
    </w:p>
    <w:p w14:paraId="7000F25E">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w:t>
      </w:r>
      <w:r>
        <w:rPr>
          <w:rFonts w:hint="eastAsia"/>
          <w:color w:val="000000" w:themeColor="text1"/>
          <w:sz w:val="24"/>
          <w:highlight w:val="none"/>
          <w14:textFill>
            <w14:solidFill>
              <w14:schemeClr w14:val="tx1"/>
            </w14:solidFill>
          </w14:textFill>
        </w:rPr>
        <w:t>、本工程报价方式采用</w:t>
      </w:r>
      <w:r>
        <w:rPr>
          <w:rFonts w:hint="eastAsia"/>
          <w:color w:val="000000" w:themeColor="text1"/>
          <w:sz w:val="24"/>
          <w:highlight w:val="none"/>
          <w:u w:val="single"/>
          <w14:textFill>
            <w14:solidFill>
              <w14:schemeClr w14:val="tx1"/>
            </w14:solidFill>
          </w14:textFill>
        </w:rPr>
        <w:t>明标暗投</w:t>
      </w:r>
      <w:r>
        <w:rPr>
          <w:rFonts w:hint="eastAsia"/>
          <w:color w:val="000000" w:themeColor="text1"/>
          <w:sz w:val="24"/>
          <w:highlight w:val="none"/>
          <w14:textFill>
            <w14:solidFill>
              <w14:schemeClr w14:val="tx1"/>
            </w14:solidFill>
          </w14:textFill>
        </w:rPr>
        <w:t>方式，</w:t>
      </w:r>
      <w:r>
        <w:rPr>
          <w:rFonts w:hint="eastAsia"/>
          <w:color w:val="000000" w:themeColor="text1"/>
          <w:sz w:val="24"/>
          <w:highlight w:val="none"/>
          <w:u w:val="single"/>
          <w14:textFill>
            <w14:solidFill>
              <w14:schemeClr w14:val="tx1"/>
            </w14:solidFill>
          </w14:textFill>
        </w:rPr>
        <w:t>即招标人公布本工程直接费、材料用量、材料单价、计费标准、费率及总价，</w:t>
      </w:r>
      <w:r>
        <w:rPr>
          <w:rFonts w:hint="eastAsia"/>
          <w:color w:val="000000" w:themeColor="text1"/>
          <w:sz w:val="24"/>
          <w:highlight w:val="none"/>
          <w14:textFill>
            <w14:solidFill>
              <w14:schemeClr w14:val="tx1"/>
            </w14:solidFill>
          </w14:textFill>
        </w:rPr>
        <w:t>由投标单位填写</w:t>
      </w:r>
      <w:r>
        <w:rPr>
          <w:rFonts w:hint="eastAsia"/>
          <w:color w:val="000000" w:themeColor="text1"/>
          <w:sz w:val="24"/>
          <w:highlight w:val="none"/>
          <w:u w:val="single"/>
          <w:lang w:val="en-US" w:eastAsia="zh-CN"/>
          <w14:textFill>
            <w14:solidFill>
              <w14:schemeClr w14:val="tx1"/>
            </w14:solidFill>
          </w14:textFill>
        </w:rPr>
        <w:t>投标报价</w:t>
      </w:r>
      <w:r>
        <w:rPr>
          <w:rFonts w:hint="eastAsia"/>
          <w:color w:val="000000" w:themeColor="text1"/>
          <w:sz w:val="24"/>
          <w:highlight w:val="none"/>
          <w:u w:val="single"/>
          <w14:textFill>
            <w14:solidFill>
              <w14:schemeClr w14:val="tx1"/>
            </w14:solidFill>
          </w14:textFill>
        </w:rPr>
        <w:t>、工期</w:t>
      </w:r>
      <w:r>
        <w:rPr>
          <w:rFonts w:hint="eastAsia"/>
          <w:color w:val="000000" w:themeColor="text1"/>
          <w:sz w:val="24"/>
          <w:highlight w:val="none"/>
          <w:u w:val="single"/>
          <w:lang w:eastAsia="zh-CN"/>
          <w14:textFill>
            <w14:solidFill>
              <w14:schemeClr w14:val="tx1"/>
            </w14:solidFill>
          </w14:textFill>
        </w:rPr>
        <w:t>、质量承诺</w:t>
      </w:r>
      <w:r>
        <w:rPr>
          <w:rFonts w:hint="eastAsia"/>
          <w:color w:val="000000" w:themeColor="text1"/>
          <w:sz w:val="24"/>
          <w:highlight w:val="none"/>
          <w14:textFill>
            <w14:solidFill>
              <w14:schemeClr w14:val="tx1"/>
            </w14:solidFill>
          </w14:textFill>
        </w:rPr>
        <w:t>等。</w:t>
      </w:r>
    </w:p>
    <w:p w14:paraId="7FBF561E">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、投标人可自行到工地踏勘以充分了解工地位置、情况、道路、储存空间、装卸限制及任何其他足以影响承包价的情况，任何因忽视或误解工地情况而导致的索赔或工期的延长申请将不被批准。</w:t>
      </w:r>
    </w:p>
    <w:p w14:paraId="53318E58">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、投标文件报价中的单价和合价等全部采用人民币表示。</w:t>
      </w:r>
    </w:p>
    <w:p w14:paraId="126C56AA">
      <w:pPr>
        <w:spacing w:line="400" w:lineRule="exact"/>
        <w:rPr>
          <w:rFonts w:hint="eastAsia"/>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投标保证金</w:t>
      </w:r>
    </w:p>
    <w:p w14:paraId="1682E640">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1、投标保证金采用形式：</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b/>
          <w:bCs/>
          <w:color w:val="000000" w:themeColor="text1"/>
          <w:sz w:val="24"/>
          <w:highlight w:val="none"/>
          <w:u w:val="single"/>
          <w:lang w:val="en-US" w:eastAsia="zh-CN"/>
          <w14:textFill>
            <w14:solidFill>
              <w14:schemeClr w14:val="tx1"/>
            </w14:solidFill>
          </w14:textFill>
        </w:rPr>
        <w:t xml:space="preserve">银行保函或保险公司保单或融资担保公司保函 </w:t>
      </w:r>
      <w:r>
        <w:rPr>
          <w:rFonts w:hint="eastAsia"/>
          <w:color w:val="000000" w:themeColor="text1"/>
          <w:sz w:val="24"/>
          <w:highlight w:val="none"/>
          <w14:textFill>
            <w14:solidFill>
              <w14:schemeClr w14:val="tx1"/>
            </w14:solidFill>
          </w14:textFill>
        </w:rPr>
        <w:t>形式。</w:t>
      </w:r>
    </w:p>
    <w:p w14:paraId="0B39235D">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、投标人未提交投标保证金的，招标人将视为不响应招标文件而拒收其投标文件。</w:t>
      </w:r>
    </w:p>
    <w:p w14:paraId="4C8C7362">
      <w:pPr>
        <w:spacing w:line="400" w:lineRule="exact"/>
        <w:ind w:firstLine="480" w:firstLineChars="200"/>
        <w:rPr>
          <w:rFonts w:hint="eastAsia" w:ascii="宋体"/>
          <w:color w:val="auto"/>
          <w:kern w:val="21"/>
          <w:sz w:val="24"/>
        </w:rPr>
      </w:pPr>
      <w:r>
        <w:rPr>
          <w:rFonts w:hint="eastAsia" w:ascii="宋体"/>
          <w:color w:val="auto"/>
          <w:kern w:val="21"/>
          <w:sz w:val="24"/>
          <w:lang w:val="en-US" w:eastAsia="zh-CN"/>
        </w:rPr>
        <w:t>3</w:t>
      </w:r>
      <w:r>
        <w:rPr>
          <w:rFonts w:hint="eastAsia" w:ascii="宋体"/>
          <w:color w:val="auto"/>
          <w:kern w:val="21"/>
          <w:sz w:val="24"/>
        </w:rPr>
        <w:t>、投标人应提供前附表第</w:t>
      </w:r>
      <w:r>
        <w:rPr>
          <w:rFonts w:hint="eastAsia" w:ascii="宋体"/>
          <w:color w:val="auto"/>
          <w:kern w:val="21"/>
          <w:sz w:val="24"/>
          <w:lang w:val="en-US" w:eastAsia="zh-CN"/>
        </w:rPr>
        <w:t>10</w:t>
      </w:r>
      <w:r>
        <w:rPr>
          <w:rFonts w:hint="eastAsia" w:ascii="宋体"/>
          <w:color w:val="auto"/>
          <w:kern w:val="21"/>
          <w:sz w:val="24"/>
        </w:rPr>
        <w:t>项规定数额的投标保证金在投标文件递交截止时间前作为投标文件组成一并向招标人递交。</w:t>
      </w:r>
    </w:p>
    <w:p w14:paraId="5BB5876C">
      <w:pPr>
        <w:spacing w:line="500" w:lineRule="exact"/>
        <w:ind w:firstLine="480" w:firstLineChars="200"/>
        <w:rPr>
          <w:rFonts w:hint="eastAsia" w:ascii="宋体"/>
          <w:color w:val="auto"/>
          <w:kern w:val="21"/>
          <w:sz w:val="24"/>
          <w:lang w:val="en-US" w:eastAsia="zh-CN"/>
        </w:rPr>
      </w:pPr>
      <w:r>
        <w:rPr>
          <w:rFonts w:hint="eastAsia" w:ascii="宋体"/>
          <w:color w:val="auto"/>
          <w:kern w:val="21"/>
          <w:sz w:val="24"/>
          <w:lang w:val="en-US" w:eastAsia="zh-CN"/>
        </w:rPr>
        <w:t>4</w:t>
      </w:r>
      <w:r>
        <w:rPr>
          <w:rFonts w:hint="eastAsia"/>
          <w:color w:val="auto"/>
          <w:sz w:val="24"/>
        </w:rPr>
        <w:t>、对于未能按要求提交投标保证金的，招标人将视为不响应投标而拒绝。</w:t>
      </w:r>
    </w:p>
    <w:p w14:paraId="0D1D32D7">
      <w:pPr>
        <w:spacing w:line="400" w:lineRule="exact"/>
        <w:ind w:firstLine="480"/>
        <w:rPr>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5</w:t>
      </w:r>
      <w:r>
        <w:rPr>
          <w:rFonts w:hint="eastAsia"/>
          <w:b/>
          <w:bCs/>
          <w:color w:val="000000" w:themeColor="text1"/>
          <w:sz w:val="24"/>
          <w:highlight w:val="none"/>
          <w14:textFill>
            <w14:solidFill>
              <w14:schemeClr w14:val="tx1"/>
            </w14:solidFill>
          </w14:textFill>
        </w:rPr>
        <w:t>、如投标人有下列情况，投标保证金将不予返还</w:t>
      </w:r>
      <w:r>
        <w:rPr>
          <w:rFonts w:hint="eastAsia"/>
          <w:color w:val="000000" w:themeColor="text1"/>
          <w:sz w:val="24"/>
          <w:highlight w:val="none"/>
          <w14:textFill>
            <w14:solidFill>
              <w14:schemeClr w14:val="tx1"/>
            </w14:solidFill>
          </w14:textFill>
        </w:rPr>
        <w:t>：</w:t>
      </w:r>
    </w:p>
    <w:p w14:paraId="5B7D7DDB">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投标人在定标前撤回其投标文件</w:t>
      </w:r>
    </w:p>
    <w:p w14:paraId="537C13A2">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中标人未能在规定期限内提交履约保证金或签署合同协议；</w:t>
      </w:r>
    </w:p>
    <w:p w14:paraId="0399A840">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投标人在投标期间内有串标、哄抬标价等违规违法行为。</w:t>
      </w:r>
    </w:p>
    <w:p w14:paraId="73D6520A">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(四)、</w:t>
      </w:r>
      <w:r>
        <w:rPr>
          <w:rFonts w:hint="eastAsia"/>
          <w:color w:val="000000" w:themeColor="text1"/>
          <w:sz w:val="24"/>
          <w:highlight w:val="none"/>
          <w14:textFill>
            <w14:solidFill>
              <w14:schemeClr w14:val="tx1"/>
            </w14:solidFill>
          </w14:textFill>
        </w:rPr>
        <w:t>投标文件的份数和签署：</w:t>
      </w:r>
    </w:p>
    <w:p w14:paraId="59837CFA">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、投标人按本须知投标文件的组成规定，编制前附表第</w:t>
      </w:r>
      <w:r>
        <w:rPr>
          <w:color w:val="000000" w:themeColor="text1"/>
          <w:sz w:val="24"/>
          <w:highlight w:val="none"/>
          <w14:textFill>
            <w14:solidFill>
              <w14:schemeClr w14:val="tx1"/>
            </w14:solidFill>
          </w14:textFill>
        </w:rPr>
        <w:t>11</w:t>
      </w:r>
      <w:r>
        <w:rPr>
          <w:rFonts w:hint="eastAsia"/>
          <w:color w:val="000000" w:themeColor="text1"/>
          <w:sz w:val="24"/>
          <w:highlight w:val="none"/>
          <w14:textFill>
            <w14:solidFill>
              <w14:schemeClr w14:val="tx1"/>
            </w14:solidFill>
          </w14:textFill>
        </w:rPr>
        <w:t>项规定份数的投标文件。</w:t>
      </w:r>
    </w:p>
    <w:p w14:paraId="29626936">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、投标文件应使用不能擦去的墨水打印或书写，字迹应清晰易于辨认。投标文件商务标中的投标承诺书应加盖投标人公章，并由投标人法定代表人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签署</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1B35ED85">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、投标文件由委托代理人签字</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或委托代理人参加开标的须同时递交投标授权委托书。由法定代表人签署</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投标文件并参加开标、询标的，投标授权委托书可不提供。</w:t>
      </w:r>
    </w:p>
    <w:p w14:paraId="793811E5">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、全套投标文件应无涂改和行间插字，除非这些删改是根据招标人的指示进行的或者是投标人造成的必须修改的错误，修改处应由投标人加盖投标人的公章。</w:t>
      </w:r>
    </w:p>
    <w:p w14:paraId="339CB804">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、投标文件中以文字表示的量与以数字表示的量不一致时，以文字表示的量为准。</w:t>
      </w:r>
    </w:p>
    <w:p w14:paraId="3B4D7F97">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第四节、投标文件的递交</w:t>
      </w:r>
    </w:p>
    <w:p w14:paraId="48836E7F">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投标文件的密封与递交</w:t>
      </w:r>
    </w:p>
    <w:p w14:paraId="043AE8C4">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、投标人应将投标文件的商务标按要求包封，并在袋上正确标明“商务标”、“工程名称”、“投标人名称”。</w:t>
      </w:r>
    </w:p>
    <w:p w14:paraId="6E5EB8A3">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2、未按上述规定进行包封和标识的投标文件，招标人将不予受理。</w:t>
      </w:r>
    </w:p>
    <w:p w14:paraId="7EE32CC6">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3、投标人</w:t>
      </w:r>
      <w:r>
        <w:rPr>
          <w:rFonts w:hint="eastAsia" w:ascii="宋体"/>
          <w:color w:val="000000" w:themeColor="text1"/>
          <w:kern w:val="21"/>
          <w:sz w:val="24"/>
          <w:highlight w:val="none"/>
          <w14:textFill>
            <w14:solidFill>
              <w14:schemeClr w14:val="tx1"/>
            </w14:solidFill>
          </w14:textFill>
        </w:rPr>
        <w:t>的投标文件</w:t>
      </w:r>
      <w:r>
        <w:rPr>
          <w:rFonts w:hint="eastAsia" w:ascii="宋体"/>
          <w:color w:val="000000" w:themeColor="text1"/>
          <w:kern w:val="21"/>
          <w:sz w:val="24"/>
          <w:highlight w:val="none"/>
          <w:lang w:val="en-US" w:eastAsia="zh-CN"/>
          <w14:textFill>
            <w14:solidFill>
              <w14:schemeClr w14:val="tx1"/>
            </w14:solidFill>
          </w14:textFill>
        </w:rPr>
        <w:t>应</w:t>
      </w:r>
      <w:r>
        <w:rPr>
          <w:rFonts w:hint="eastAsia" w:ascii="宋体"/>
          <w:color w:val="000000" w:themeColor="text1"/>
          <w:kern w:val="21"/>
          <w:sz w:val="24"/>
          <w:highlight w:val="none"/>
          <w14:textFill>
            <w14:solidFill>
              <w14:schemeClr w14:val="tx1"/>
            </w14:solidFill>
          </w14:textFill>
        </w:rPr>
        <w:t>在投标人须知前附表规定的截止时间前以直接递交形式递交至投标人须知前附表规定的地点。</w:t>
      </w:r>
      <w:r>
        <w:rPr>
          <w:rFonts w:hint="eastAsia" w:ascii="宋体"/>
          <w:b/>
          <w:bCs/>
          <w:color w:val="000000" w:themeColor="text1"/>
          <w:kern w:val="21"/>
          <w:sz w:val="24"/>
          <w:highlight w:val="none"/>
          <w14:textFill>
            <w14:solidFill>
              <w14:schemeClr w14:val="tx1"/>
            </w14:solidFill>
          </w14:textFill>
        </w:rPr>
        <w:t>投标人的法定代表人（或委托代理人</w:t>
      </w:r>
      <w:r>
        <w:rPr>
          <w:rFonts w:hint="eastAsia" w:ascii="宋体"/>
          <w:b/>
          <w:bCs/>
          <w:color w:val="000000" w:themeColor="text1"/>
          <w:kern w:val="21"/>
          <w:sz w:val="24"/>
          <w:highlight w:val="none"/>
          <w:lang w:eastAsia="zh-CN"/>
          <w14:textFill>
            <w14:solidFill>
              <w14:schemeClr w14:val="tx1"/>
            </w14:solidFill>
          </w14:textFill>
        </w:rPr>
        <w:t>）应当</w:t>
      </w:r>
      <w:r>
        <w:rPr>
          <w:rFonts w:hint="eastAsia" w:ascii="宋体"/>
          <w:b/>
          <w:bCs/>
          <w:color w:val="000000" w:themeColor="text1"/>
          <w:kern w:val="21"/>
          <w:sz w:val="24"/>
          <w:highlight w:val="none"/>
          <w14:textFill>
            <w14:solidFill>
              <w14:schemeClr w14:val="tx1"/>
            </w14:solidFill>
          </w14:textFill>
        </w:rPr>
        <w:t>参加开标会议，并带身份证(含临时身份证)、</w:t>
      </w:r>
      <w:r>
        <w:rPr>
          <w:rFonts w:hint="eastAsia" w:ascii="宋体"/>
          <w:b/>
          <w:bCs/>
          <w:color w:val="000000" w:themeColor="text1"/>
          <w:kern w:val="21"/>
          <w:sz w:val="24"/>
          <w:highlight w:val="none"/>
          <w:lang w:eastAsia="zh-CN"/>
          <w14:textFill>
            <w14:solidFill>
              <w14:schemeClr w14:val="tx1"/>
            </w14:solidFill>
          </w14:textFill>
        </w:rPr>
        <w:t>法定代表人资格证明书</w:t>
      </w:r>
      <w:r>
        <w:rPr>
          <w:rFonts w:hint="eastAsia" w:ascii="宋体"/>
          <w:b/>
          <w:bCs/>
          <w:color w:val="000000" w:themeColor="text1"/>
          <w:kern w:val="21"/>
          <w:sz w:val="24"/>
          <w:highlight w:val="none"/>
          <w:lang w:val="en-US" w:eastAsia="zh-CN"/>
          <w14:textFill>
            <w14:solidFill>
              <w14:schemeClr w14:val="tx1"/>
            </w14:solidFill>
          </w14:textFill>
        </w:rPr>
        <w:t>或</w:t>
      </w:r>
      <w:r>
        <w:rPr>
          <w:rFonts w:hint="eastAsia" w:ascii="宋体"/>
          <w:b/>
          <w:bCs/>
          <w:color w:val="000000" w:themeColor="text1"/>
          <w:kern w:val="21"/>
          <w:sz w:val="24"/>
          <w:highlight w:val="none"/>
          <w14:textFill>
            <w14:solidFill>
              <w14:schemeClr w14:val="tx1"/>
            </w14:solidFill>
          </w14:textFill>
        </w:rPr>
        <w:t>投标授权委托书（如</w:t>
      </w:r>
      <w:r>
        <w:rPr>
          <w:rFonts w:hint="eastAsia" w:ascii="宋体"/>
          <w:b/>
          <w:bCs/>
          <w:color w:val="000000" w:themeColor="text1"/>
          <w:kern w:val="21"/>
          <w:sz w:val="24"/>
          <w:highlight w:val="none"/>
          <w:lang w:eastAsia="zh-CN"/>
          <w14:textFill>
            <w14:solidFill>
              <w14:schemeClr w14:val="tx1"/>
            </w14:solidFill>
          </w14:textFill>
        </w:rPr>
        <w:t>委托</w:t>
      </w:r>
      <w:r>
        <w:rPr>
          <w:rFonts w:hint="eastAsia" w:ascii="宋体"/>
          <w:b/>
          <w:bCs/>
          <w:color w:val="000000" w:themeColor="text1"/>
          <w:kern w:val="21"/>
          <w:sz w:val="24"/>
          <w:highlight w:val="none"/>
          <w14:textFill>
            <w14:solidFill>
              <w14:schemeClr w14:val="tx1"/>
            </w14:solidFill>
          </w14:textFill>
        </w:rPr>
        <w:t>）等身份证明原件,提交投标文件时投标人代表应签名报到。投标人的法定代表人</w:t>
      </w:r>
      <w:r>
        <w:rPr>
          <w:rFonts w:hint="eastAsia" w:ascii="宋体"/>
          <w:b/>
          <w:bCs/>
          <w:color w:val="000000" w:themeColor="text1"/>
          <w:kern w:val="21"/>
          <w:sz w:val="24"/>
          <w:highlight w:val="none"/>
          <w:lang w:eastAsia="zh-CN"/>
          <w14:textFill>
            <w14:solidFill>
              <w14:schemeClr w14:val="tx1"/>
            </w14:solidFill>
          </w14:textFill>
        </w:rPr>
        <w:t>（</w:t>
      </w:r>
      <w:r>
        <w:rPr>
          <w:rFonts w:hint="eastAsia" w:ascii="宋体"/>
          <w:b/>
          <w:bCs/>
          <w:color w:val="000000" w:themeColor="text1"/>
          <w:kern w:val="21"/>
          <w:sz w:val="24"/>
          <w:highlight w:val="none"/>
          <w14:textFill>
            <w14:solidFill>
              <w14:schemeClr w14:val="tx1"/>
            </w14:solidFill>
          </w14:textFill>
        </w:rPr>
        <w:t>或委托代理人）在提交投标文件时未到场签字的，其投标文件不予受理。</w:t>
      </w:r>
    </w:p>
    <w:p w14:paraId="0F6FDBCA">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递交投标文件的截止时间</w:t>
      </w:r>
    </w:p>
    <w:p w14:paraId="1F3FA8AE">
      <w:pPr>
        <w:spacing w:line="400" w:lineRule="exact"/>
        <w:ind w:left="239" w:leftChars="114" w:firstLine="240" w:firstLineChars="1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、投标人递交投标文件必须按前附表规定的时间和地点。逾期送达的投标文件作无效标处理。</w:t>
      </w:r>
      <w:r>
        <w:rPr>
          <w:color w:val="000000" w:themeColor="text1"/>
          <w:sz w:val="24"/>
          <w:highlight w:val="none"/>
          <w14:textFill>
            <w14:solidFill>
              <w14:schemeClr w14:val="tx1"/>
            </w14:solidFill>
          </w14:textFill>
        </w:rPr>
        <w:t xml:space="preserve">    </w:t>
      </w:r>
    </w:p>
    <w:p w14:paraId="7655B39D">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、招标人可以补充通知的方式酌情延长递交投标文件的截止日期。上述情况下，招标人与投标人以前在投标截止期方面的全部权力、责任和义务，将适用于延长后新的投标截止期。</w:t>
      </w:r>
    </w:p>
    <w:p w14:paraId="5C1B0FA6">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、到递交投标文件的截止时间止，招标人收到的投标文件少于</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个的，招标人将依法重新组织招标。</w:t>
      </w:r>
    </w:p>
    <w:p w14:paraId="712BEF79">
      <w:pPr>
        <w:spacing w:line="400" w:lineRule="exact"/>
        <w:ind w:firstLine="480"/>
        <w:rPr>
          <w:rFonts w:hint="eastAsia" w:ascii="宋体" w:hAnsi="Times New Roman" w:eastAsia="宋体" w:cs="Times New Roman"/>
          <w:b/>
          <w:bCs/>
          <w:color w:val="auto"/>
          <w:kern w:val="21"/>
          <w:sz w:val="24"/>
          <w:szCs w:val="24"/>
          <w:lang w:val="en-US" w:eastAsia="zh-CN" w:bidi="ar-SA"/>
        </w:rPr>
      </w:pPr>
      <w:r>
        <w:rPr>
          <w:rFonts w:hint="eastAsia"/>
          <w:color w:val="000000" w:themeColor="text1"/>
          <w:sz w:val="24"/>
          <w:highlight w:val="none"/>
          <w:lang w:val="en-US" w:eastAsia="zh-CN"/>
          <w14:textFill>
            <w14:solidFill>
              <w14:schemeClr w14:val="tx1"/>
            </w14:solidFill>
          </w14:textFill>
        </w:rPr>
        <w:t>4、</w:t>
      </w:r>
      <w:r>
        <w:rPr>
          <w:rFonts w:hint="eastAsia" w:ascii="宋体" w:hAnsi="Times New Roman" w:eastAsia="宋体" w:cs="Times New Roman"/>
          <w:b/>
          <w:bCs/>
          <w:color w:val="auto"/>
          <w:kern w:val="21"/>
          <w:sz w:val="24"/>
          <w:szCs w:val="24"/>
          <w:lang w:val="en-US" w:eastAsia="zh-CN" w:bidi="ar-SA"/>
        </w:rPr>
        <w:t>本工程开标过程钉钉直播，各投标人在递交投标文件后，可选择在开标现场观看开标过程，也可离场后观看钉钉直播，后续无需签字确认，开标结果以浙江恒超工程管理有限公司网上公示为准。</w:t>
      </w:r>
    </w:p>
    <w:p w14:paraId="2ADE1E0D">
      <w:pPr>
        <w:jc w:val="lef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投标文件的补充、修改与撤回</w:t>
      </w:r>
    </w:p>
    <w:p w14:paraId="0578ECE7">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、投标人递交投标文件以后，在规定的投标截止时间之前，可以书面形式提交补充修改或撤回其投标文件的通知。在投标截止时间以后，不能更改投标文件。</w:t>
      </w:r>
    </w:p>
    <w:p w14:paraId="4A6F821B">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、投标人的补充修改或撤回通知，应按规定编制、标志和递交，并在包封上标明“修改”或“撤回”字样。</w:t>
      </w:r>
    </w:p>
    <w:p w14:paraId="7E448A3C">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、在投标截止日期与招标文件中规定的有效期终止日之间的这段时间内，投标人不能撤回投标文件，否则其投标保证金将被没收。</w:t>
      </w:r>
    </w:p>
    <w:p w14:paraId="27BED67A">
      <w:pPr>
        <w:spacing w:before="156" w:beforeLines="50" w:after="156" w:afterLines="50" w:line="400" w:lineRule="exact"/>
        <w:ind w:firstLine="482"/>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第五节</w:t>
      </w:r>
      <w:r>
        <w:rPr>
          <w:rFonts w:hint="eastAsia"/>
          <w:b/>
          <w:color w:val="000000" w:themeColor="text1"/>
          <w:sz w:val="36"/>
          <w:szCs w:val="36"/>
          <w:highlight w:val="none"/>
          <w14:textFill>
            <w14:solidFill>
              <w14:schemeClr w14:val="tx1"/>
            </w14:solidFill>
          </w14:textFill>
        </w:rPr>
        <w:t>、开</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104AF5FF">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开标</w:t>
      </w:r>
    </w:p>
    <w:p w14:paraId="1ADAF24C">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、招标人将于前附表规定的时间和地点举行开标会议。参加开标的投标人法定代表人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应带有效身份证原件并签名报到，以证明其出席开标会议。未达到上述要求将被取消投标资格。</w:t>
      </w:r>
    </w:p>
    <w:p w14:paraId="14C687CA">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、开标会议由招标人组织并主持进行。</w:t>
      </w:r>
    </w:p>
    <w:p w14:paraId="12A72204">
      <w:pPr>
        <w:spacing w:line="400" w:lineRule="exact"/>
        <w:ind w:firstLine="120" w:firstLineChars="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投标文件有下列情况之一者视为无效：</w:t>
      </w:r>
    </w:p>
    <w:p w14:paraId="21FB09B9">
      <w:pPr>
        <w:spacing w:line="400" w:lineRule="exact"/>
        <w:ind w:firstLine="482" w:firstLineChars="200"/>
        <w:rPr>
          <w:rFonts w:hint="eastAsia"/>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、投标承诺书未加盖投标人公章的或未经法定代表人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或委托代理人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签字</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或盖章</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的；</w:t>
      </w:r>
    </w:p>
    <w:p w14:paraId="531848DD">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2、投标文件未按招标文件格式要求编制或关键内容字迹模糊辨认不清的；</w:t>
      </w:r>
    </w:p>
    <w:p w14:paraId="188FF408">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3、投标截止时间以后送达的投标文件；</w:t>
      </w:r>
    </w:p>
    <w:p w14:paraId="63CAA0ED">
      <w:pPr>
        <w:spacing w:line="400" w:lineRule="exact"/>
        <w:ind w:firstLine="480"/>
        <w:rPr>
          <w:color w:val="000000" w:themeColor="text1"/>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w:t>
      </w:r>
      <w:r>
        <w:rPr>
          <w:rFonts w:hint="eastAsia"/>
          <w:b/>
          <w:color w:val="000000" w:themeColor="text1"/>
          <w:sz w:val="24"/>
          <w:highlight w:val="none"/>
          <w:lang w:eastAsia="zh-CN"/>
          <w14:textFill>
            <w14:solidFill>
              <w14:schemeClr w14:val="tx1"/>
            </w14:solidFill>
          </w14:textFill>
        </w:rPr>
        <w:t>法定代表</w:t>
      </w:r>
      <w:r>
        <w:rPr>
          <w:rFonts w:hint="eastAsia"/>
          <w:b/>
          <w:color w:val="000000" w:themeColor="text1"/>
          <w:sz w:val="24"/>
          <w:highlight w:val="none"/>
          <w14:textFill>
            <w14:solidFill>
              <w14:schemeClr w14:val="tx1"/>
            </w14:solidFill>
          </w14:textFill>
        </w:rPr>
        <w:t>人参加会议未提供合法、有效的</w:t>
      </w:r>
      <w:r>
        <w:rPr>
          <w:rFonts w:hint="eastAsia"/>
          <w:b/>
          <w:color w:val="000000" w:themeColor="text1"/>
          <w:sz w:val="24"/>
          <w:highlight w:val="none"/>
          <w:lang w:eastAsia="zh-CN"/>
          <w14:textFill>
            <w14:solidFill>
              <w14:schemeClr w14:val="tx1"/>
            </w14:solidFill>
          </w14:textFill>
        </w:rPr>
        <w:t>法定代表人资格证明书</w:t>
      </w:r>
      <w:r>
        <w:rPr>
          <w:rFonts w:hint="eastAsia"/>
          <w:b/>
          <w:color w:val="000000" w:themeColor="text1"/>
          <w:sz w:val="24"/>
          <w:highlight w:val="none"/>
          <w14:textFill>
            <w14:solidFill>
              <w14:schemeClr w14:val="tx1"/>
            </w14:solidFill>
          </w14:textFill>
        </w:rPr>
        <w:t>原件的；</w:t>
      </w:r>
    </w:p>
    <w:p w14:paraId="768DC79A">
      <w:pPr>
        <w:spacing w:line="4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5</w:t>
      </w:r>
      <w:r>
        <w:rPr>
          <w:rFonts w:hint="eastAsia"/>
          <w:b/>
          <w:color w:val="000000" w:themeColor="text1"/>
          <w:sz w:val="24"/>
          <w:highlight w:val="none"/>
          <w14:textFill>
            <w14:solidFill>
              <w14:schemeClr w14:val="tx1"/>
            </w14:solidFill>
          </w14:textFill>
        </w:rPr>
        <w:t>、委托代理人参加会议未提供合法、有效的授权委托书原件的；</w:t>
      </w:r>
    </w:p>
    <w:p w14:paraId="2CD35B5E">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w:t>
      </w:r>
      <w:r>
        <w:rPr>
          <w:rFonts w:hint="eastAsia"/>
          <w:b/>
          <w:color w:val="000000" w:themeColor="text1"/>
          <w:sz w:val="24"/>
          <w:highlight w:val="none"/>
          <w14:textFill>
            <w14:solidFill>
              <w14:schemeClr w14:val="tx1"/>
            </w14:solidFill>
          </w14:textFill>
        </w:rPr>
        <w:t>、投标人的报价下浮率、工期、质量承诺不符合前附表规定的；</w:t>
      </w:r>
    </w:p>
    <w:p w14:paraId="43F5B69A">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7</w:t>
      </w:r>
      <w:r>
        <w:rPr>
          <w:rFonts w:hint="eastAsia"/>
          <w:b/>
          <w:color w:val="000000" w:themeColor="text1"/>
          <w:sz w:val="24"/>
          <w:highlight w:val="none"/>
          <w14:textFill>
            <w14:solidFill>
              <w14:schemeClr w14:val="tx1"/>
            </w14:solidFill>
          </w14:textFill>
        </w:rPr>
        <w:t>、投标人未按本招标文件的要求提供投标保证金的；</w:t>
      </w:r>
    </w:p>
    <w:p w14:paraId="5888B9C7">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8</w:t>
      </w:r>
      <w:r>
        <w:rPr>
          <w:rFonts w:hint="eastAsia"/>
          <w:b/>
          <w:color w:val="000000" w:themeColor="text1"/>
          <w:sz w:val="24"/>
          <w:highlight w:val="none"/>
          <w14:textFill>
            <w14:solidFill>
              <w14:schemeClr w14:val="tx1"/>
            </w14:solidFill>
          </w14:textFill>
        </w:rPr>
        <w:t>、附件资料中的资料提供不符合要求或不全的；</w:t>
      </w:r>
    </w:p>
    <w:p w14:paraId="3BDB0FA7">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9</w:t>
      </w:r>
      <w:r>
        <w:rPr>
          <w:rFonts w:hint="eastAsia"/>
          <w:b/>
          <w:color w:val="000000" w:themeColor="text1"/>
          <w:sz w:val="24"/>
          <w:highlight w:val="none"/>
          <w14:textFill>
            <w14:solidFill>
              <w14:schemeClr w14:val="tx1"/>
            </w14:solidFill>
          </w14:textFill>
        </w:rPr>
        <w:t>、投标文件其他实质上未响应招标文件要求的；</w:t>
      </w:r>
    </w:p>
    <w:p w14:paraId="0BD096A3">
      <w:pPr>
        <w:spacing w:line="400" w:lineRule="exact"/>
        <w:ind w:firstLine="480"/>
        <w:rPr>
          <w:rFonts w:hint="eastAsia"/>
          <w:b/>
          <w:color w:val="000000" w:themeColor="text1"/>
          <w:sz w:val="24"/>
          <w:highlight w:val="none"/>
          <w:lang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10</w:t>
      </w:r>
      <w:r>
        <w:rPr>
          <w:rFonts w:hint="eastAsia"/>
          <w:b/>
          <w:color w:val="000000" w:themeColor="text1"/>
          <w:sz w:val="24"/>
          <w:highlight w:val="none"/>
          <w14:textFill>
            <w14:solidFill>
              <w14:schemeClr w14:val="tx1"/>
            </w14:solidFill>
          </w14:textFill>
        </w:rPr>
        <w:t>、投标文件有行间插字、字迹涂改且未加盖投标人公章的</w:t>
      </w:r>
      <w:r>
        <w:rPr>
          <w:rFonts w:hint="eastAsia"/>
          <w:b/>
          <w:color w:val="000000" w:themeColor="text1"/>
          <w:sz w:val="24"/>
          <w:highlight w:val="none"/>
          <w:lang w:eastAsia="zh-CN"/>
          <w14:textFill>
            <w14:solidFill>
              <w14:schemeClr w14:val="tx1"/>
            </w14:solidFill>
          </w14:textFill>
        </w:rPr>
        <w:t>。</w:t>
      </w:r>
    </w:p>
    <w:p w14:paraId="4E040A91">
      <w:pPr>
        <w:spacing w:line="400" w:lineRule="exact"/>
        <w:ind w:firstLine="120" w:firstLineChars="50"/>
        <w:rPr>
          <w:rFonts w:hint="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开标程序</w:t>
      </w:r>
    </w:p>
    <w:p w14:paraId="3CD25BE7">
      <w:pPr>
        <w:spacing w:line="400" w:lineRule="exact"/>
        <w:ind w:firstLine="600" w:firstLineChars="25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1、本工程先对投标保证金进行审查，投标保证金评定结果出来后，再开商务标。投标保证金评定为无效标的，则商务标不予开标。</w:t>
      </w:r>
    </w:p>
    <w:p w14:paraId="1C6EFF15">
      <w:pPr>
        <w:spacing w:line="400" w:lineRule="exact"/>
        <w:ind w:firstLine="600" w:firstLineChars="25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2、招标人在开商务标前当众宣布投标保证金的评定结果，然后开商务标</w:t>
      </w:r>
      <w:r>
        <w:rPr>
          <w:rFonts w:hint="eastAsia"/>
          <w:color w:val="000000" w:themeColor="text1"/>
          <w:sz w:val="24"/>
          <w:highlight w:val="none"/>
          <w14:textFill>
            <w14:solidFill>
              <w14:schemeClr w14:val="tx1"/>
            </w14:solidFill>
          </w14:textFill>
        </w:rPr>
        <w:t>并宣读有效投标的投标人名称、</w:t>
      </w:r>
      <w:r>
        <w:rPr>
          <w:rFonts w:hint="eastAsia"/>
          <w:color w:val="000000" w:themeColor="text1"/>
          <w:sz w:val="24"/>
          <w:highlight w:val="none"/>
          <w:lang w:eastAsia="zh-CN"/>
          <w14:textFill>
            <w14:solidFill>
              <w14:schemeClr w14:val="tx1"/>
            </w14:solidFill>
          </w14:textFill>
        </w:rPr>
        <w:t>报价下浮率</w:t>
      </w:r>
      <w:r>
        <w:rPr>
          <w:rFonts w:hint="eastAsia"/>
          <w:color w:val="000000" w:themeColor="text1"/>
          <w:sz w:val="24"/>
          <w:highlight w:val="none"/>
          <w14:textFill>
            <w14:solidFill>
              <w14:schemeClr w14:val="tx1"/>
            </w14:solidFill>
          </w14:textFill>
        </w:rPr>
        <w:t>、工期承诺、质量承诺以及招标人认为适当的其他内容。</w:t>
      </w:r>
    </w:p>
    <w:p w14:paraId="77A9B51E">
      <w:pPr>
        <w:tabs>
          <w:tab w:val="left" w:pos="2320"/>
        </w:tabs>
        <w:spacing w:before="156" w:beforeLines="50" w:line="400" w:lineRule="exact"/>
        <w:ind w:firstLine="482"/>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第六节</w:t>
      </w:r>
      <w:r>
        <w:rPr>
          <w:rFonts w:hint="eastAsia"/>
          <w:b/>
          <w:color w:val="000000" w:themeColor="text1"/>
          <w:sz w:val="36"/>
          <w:szCs w:val="36"/>
          <w:highlight w:val="none"/>
          <w14:textFill>
            <w14:solidFill>
              <w14:schemeClr w14:val="tx1"/>
            </w14:solidFill>
          </w14:textFill>
        </w:rPr>
        <w:t>、评</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4B58A60D">
      <w:pPr>
        <w:spacing w:line="400" w:lineRule="exact"/>
        <w:ind w:left="420" w:left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评标组织</w:t>
      </w:r>
      <w:r>
        <w:rPr>
          <w:color w:val="000000" w:themeColor="text1"/>
          <w:sz w:val="24"/>
          <w:highlight w:val="none"/>
          <w14:textFill>
            <w14:solidFill>
              <w14:schemeClr w14:val="tx1"/>
            </w14:solidFill>
          </w14:textFill>
        </w:rPr>
        <w:t xml:space="preserve">    </w:t>
      </w:r>
    </w:p>
    <w:p w14:paraId="3B4D0D3F">
      <w:pPr>
        <w:spacing w:line="400" w:lineRule="exact"/>
        <w:ind w:left="420" w:left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招标单位据实际情况组成评标小组。</w:t>
      </w:r>
    </w:p>
    <w:p w14:paraId="5961F550">
      <w:pPr>
        <w:spacing w:line="400" w:lineRule="exact"/>
        <w:ind w:left="420" w:left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评标原则</w:t>
      </w:r>
    </w:p>
    <w:p w14:paraId="3F4FB849">
      <w:pPr>
        <w:spacing w:line="400" w:lineRule="exact"/>
        <w:ind w:left="420" w:left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遵循公开、公平、公正、诚实、信用、科学的原则。</w:t>
      </w:r>
    </w:p>
    <w:p w14:paraId="29CEEA26">
      <w:pPr>
        <w:spacing w:line="400" w:lineRule="exact"/>
        <w:ind w:firstLine="240" w:firstLine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评标办法</w:t>
      </w:r>
    </w:p>
    <w:p w14:paraId="3BEAF06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1、先对投标保证金、附件资料进行评审，再对商务标进行评审，商务标评审只针对通过投标保证金和附件资料评审的</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w:t>
      </w:r>
    </w:p>
    <w:p w14:paraId="7BFE74B9">
      <w:pPr>
        <w:numPr>
          <w:ilvl w:val="0"/>
          <w:numId w:val="0"/>
        </w:numPr>
        <w:spacing w:line="40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附件资料、</w:t>
      </w:r>
      <w:r>
        <w:rPr>
          <w:rFonts w:hint="eastAsia" w:ascii="宋体" w:hAnsi="宋体" w:eastAsia="宋体" w:cs="宋体"/>
          <w:color w:val="000000" w:themeColor="text1"/>
          <w:sz w:val="24"/>
          <w:highlight w:val="none"/>
          <w14:textFill>
            <w14:solidFill>
              <w14:schemeClr w14:val="tx1"/>
            </w14:solidFill>
          </w14:textFill>
        </w:rPr>
        <w:t>投标保证金</w:t>
      </w:r>
      <w:r>
        <w:rPr>
          <w:rFonts w:hint="eastAsia" w:ascii="宋体" w:hAnsi="宋体" w:eastAsia="宋体" w:cs="宋体"/>
          <w:color w:val="000000" w:themeColor="text1"/>
          <w:sz w:val="24"/>
          <w:highlight w:val="none"/>
          <w:lang w:val="en-US" w:eastAsia="zh-CN"/>
          <w14:textFill>
            <w14:solidFill>
              <w14:schemeClr w14:val="tx1"/>
            </w14:solidFill>
          </w14:textFill>
        </w:rPr>
        <w:t>有下列情形之一的，作无效标处理，不再进入商务标评审：</w:t>
      </w:r>
    </w:p>
    <w:p w14:paraId="06486F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1.1、未提供有效的</w:t>
      </w:r>
      <w:r>
        <w:rPr>
          <w:rFonts w:hint="eastAsia"/>
          <w:b/>
          <w:color w:val="000000" w:themeColor="text1"/>
          <w:sz w:val="24"/>
          <w:highlight w:val="none"/>
          <w:lang w:eastAsia="zh-CN"/>
          <w14:textFill>
            <w14:solidFill>
              <w14:schemeClr w14:val="tx1"/>
            </w14:solidFill>
          </w14:textFill>
        </w:rPr>
        <w:t>法定代表人资格证明书</w:t>
      </w:r>
      <w:r>
        <w:rPr>
          <w:rFonts w:hint="eastAsia"/>
          <w:b/>
          <w:color w:val="000000" w:themeColor="text1"/>
          <w:sz w:val="24"/>
          <w:highlight w:val="none"/>
          <w:lang w:val="en-US"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投标授权委托书</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如委托</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p w14:paraId="38921D13">
      <w:pPr>
        <w:numPr>
          <w:ilvl w:val="0"/>
          <w:numId w:val="0"/>
        </w:numPr>
        <w:spacing w:line="400" w:lineRule="exact"/>
        <w:ind w:firstLine="482" w:firstLineChars="200"/>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1.2、未按招标文件要求提交投标保证金的。</w:t>
      </w:r>
    </w:p>
    <w:p w14:paraId="2778D242">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2、对商务标进行评审，商务标有以下情况的，评审不予通过：</w:t>
      </w:r>
    </w:p>
    <w:p w14:paraId="2F04D655">
      <w:pPr>
        <w:spacing w:line="40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商务标的关键内容字迹模糊、无法辨认的或商务标中投标承诺书的投标报价大写不符合国家有关规定的；</w:t>
      </w:r>
    </w:p>
    <w:p w14:paraId="21680653">
      <w:pPr>
        <w:spacing w:line="40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擅自调整</w:t>
      </w:r>
      <w:r>
        <w:rPr>
          <w:rFonts w:hint="eastAsia" w:ascii="宋体" w:hAnsi="宋体" w:eastAsia="宋体" w:cs="宋体"/>
          <w:color w:val="000000" w:themeColor="text1"/>
          <w:sz w:val="24"/>
          <w:highlight w:val="none"/>
          <w:lang w:eastAsia="zh-CN"/>
          <w14:textFill>
            <w14:solidFill>
              <w14:schemeClr w14:val="tx1"/>
            </w14:solidFill>
          </w14:textFill>
        </w:rPr>
        <w:t>招标人</w:t>
      </w:r>
      <w:r>
        <w:rPr>
          <w:rFonts w:hint="eastAsia" w:ascii="宋体" w:hAnsi="宋体" w:eastAsia="宋体" w:cs="宋体"/>
          <w:color w:val="000000" w:themeColor="text1"/>
          <w:sz w:val="24"/>
          <w:highlight w:val="none"/>
          <w14:textFill>
            <w14:solidFill>
              <w14:schemeClr w14:val="tx1"/>
            </w14:solidFill>
          </w14:textFill>
        </w:rPr>
        <w:t>确定的</w:t>
      </w:r>
      <w:r>
        <w:rPr>
          <w:rFonts w:hint="eastAsia" w:ascii="宋体" w:hAnsi="宋体" w:eastAsia="宋体" w:cs="宋体"/>
          <w:color w:val="000000" w:themeColor="text1"/>
          <w:sz w:val="24"/>
          <w:highlight w:val="none"/>
          <w:lang w:val="en-US" w:eastAsia="zh-CN"/>
          <w14:textFill>
            <w14:solidFill>
              <w14:schemeClr w14:val="tx1"/>
            </w14:solidFill>
          </w14:textFill>
        </w:rPr>
        <w:t>预算</w:t>
      </w:r>
      <w:r>
        <w:rPr>
          <w:rFonts w:hint="eastAsia" w:ascii="宋体" w:hAnsi="宋体" w:eastAsia="宋体" w:cs="宋体"/>
          <w:color w:val="000000" w:themeColor="text1"/>
          <w:sz w:val="24"/>
          <w:highlight w:val="none"/>
          <w14:textFill>
            <w14:solidFill>
              <w14:schemeClr w14:val="tx1"/>
            </w14:solidFill>
          </w14:textFill>
        </w:rPr>
        <w:t>价的；</w:t>
      </w:r>
    </w:p>
    <w:p w14:paraId="2794D990">
      <w:pPr>
        <w:spacing w:line="400" w:lineRule="exact"/>
        <w:ind w:firstLine="720" w:firstLineChars="30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2.3、</w:t>
      </w:r>
      <w:r>
        <w:rPr>
          <w:rFonts w:hint="eastAsia" w:ascii="宋体" w:hAnsi="宋体" w:eastAsia="宋体" w:cs="Times New Roman"/>
          <w:color w:val="000000" w:themeColor="text1"/>
          <w:sz w:val="24"/>
          <w:highlight w:val="none"/>
          <w14:textFill>
            <w14:solidFill>
              <w14:schemeClr w14:val="tx1"/>
            </w14:solidFill>
          </w14:textFill>
        </w:rPr>
        <w:t>报价</w:t>
      </w:r>
      <w:r>
        <w:rPr>
          <w:rFonts w:hint="eastAsia" w:ascii="宋体" w:hAnsi="宋体" w:eastAsia="宋体" w:cs="Times New Roman"/>
          <w:color w:val="000000" w:themeColor="text1"/>
          <w:sz w:val="24"/>
          <w:highlight w:val="none"/>
          <w:lang w:val="en-US" w:eastAsia="zh-CN"/>
          <w14:textFill>
            <w14:solidFill>
              <w14:schemeClr w14:val="tx1"/>
            </w14:solidFill>
          </w14:textFill>
        </w:rPr>
        <w:t>超出前附表规定的</w:t>
      </w:r>
      <w:r>
        <w:rPr>
          <w:rFonts w:hint="eastAsia" w:ascii="宋体" w:hAnsi="宋体" w:eastAsia="宋体" w:cs="Times New Roman"/>
          <w:color w:val="000000" w:themeColor="text1"/>
          <w:sz w:val="24"/>
          <w:highlight w:val="none"/>
          <w14:textFill>
            <w14:solidFill>
              <w14:schemeClr w14:val="tx1"/>
            </w14:solidFill>
          </w14:textFill>
        </w:rPr>
        <w:t>投</w:t>
      </w:r>
      <w:r>
        <w:rPr>
          <w:rFonts w:hint="eastAsia" w:ascii="宋体" w:hAnsi="宋体"/>
          <w:color w:val="000000" w:themeColor="text1"/>
          <w:sz w:val="24"/>
          <w:highlight w:val="none"/>
          <w14:textFill>
            <w14:solidFill>
              <w14:schemeClr w14:val="tx1"/>
            </w14:solidFill>
          </w14:textFill>
        </w:rPr>
        <w:t>标报价下浮率范围</w:t>
      </w:r>
      <w:r>
        <w:rPr>
          <w:rFonts w:hint="eastAsia" w:ascii="宋体" w:hAnsi="宋体"/>
          <w:color w:val="000000" w:themeColor="text1"/>
          <w:sz w:val="24"/>
          <w:highlight w:val="none"/>
          <w:lang w:val="en-US" w:eastAsia="zh-CN"/>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w:t>
      </w:r>
    </w:p>
    <w:p w14:paraId="2AB56E76">
      <w:pPr>
        <w:spacing w:line="40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商务标附有</w:t>
      </w:r>
      <w:r>
        <w:rPr>
          <w:rFonts w:hint="eastAsia" w:ascii="宋体" w:hAnsi="宋体" w:eastAsia="宋体" w:cs="宋体"/>
          <w:color w:val="000000" w:themeColor="text1"/>
          <w:sz w:val="24"/>
          <w:highlight w:val="none"/>
          <w:lang w:eastAsia="zh-CN"/>
          <w14:textFill>
            <w14:solidFill>
              <w14:schemeClr w14:val="tx1"/>
            </w14:solidFill>
          </w14:textFill>
        </w:rPr>
        <w:t>招标人</w:t>
      </w:r>
      <w:r>
        <w:rPr>
          <w:rFonts w:hint="eastAsia" w:ascii="宋体" w:hAnsi="宋体" w:eastAsia="宋体" w:cs="宋体"/>
          <w:color w:val="000000" w:themeColor="text1"/>
          <w:sz w:val="24"/>
          <w:highlight w:val="none"/>
          <w14:textFill>
            <w14:solidFill>
              <w14:schemeClr w14:val="tx1"/>
            </w14:solidFill>
          </w14:textFill>
        </w:rPr>
        <w:t>不能接受的条件。</w:t>
      </w:r>
    </w:p>
    <w:p w14:paraId="31D338B9">
      <w:pPr>
        <w:spacing w:line="400" w:lineRule="exact"/>
        <w:ind w:firstLine="480"/>
        <w:rPr>
          <w:sz w:val="24"/>
          <w:highlight w:val="none"/>
        </w:rPr>
      </w:pPr>
      <w:r>
        <w:rPr>
          <w:rFonts w:hint="eastAsia" w:ascii="宋体" w:hAnsi="宋体" w:eastAsia="宋体" w:cs="宋体"/>
          <w:color w:val="000000" w:themeColor="text1"/>
          <w:sz w:val="24"/>
          <w:highlight w:val="none"/>
          <w14:textFill>
            <w14:solidFill>
              <w14:schemeClr w14:val="tx1"/>
            </w14:solidFill>
          </w14:textFill>
        </w:rPr>
        <w:t>3、</w:t>
      </w:r>
      <w:r>
        <w:rPr>
          <w:rFonts w:hint="eastAsia"/>
          <w:sz w:val="24"/>
          <w:highlight w:val="none"/>
        </w:rPr>
        <w:t>评标基准</w:t>
      </w:r>
    </w:p>
    <w:p w14:paraId="0D5B4A13">
      <w:pPr>
        <w:spacing w:line="400" w:lineRule="exact"/>
        <w:ind w:firstLine="480"/>
        <w:rPr>
          <w:color w:val="000000" w:themeColor="text1"/>
          <w:sz w:val="24"/>
          <w:highlight w:val="none"/>
          <w14:textFill>
            <w14:solidFill>
              <w14:schemeClr w14:val="tx1"/>
            </w14:solidFill>
          </w14:textFill>
        </w:rPr>
      </w:pPr>
      <w:r>
        <w:rPr>
          <w:rFonts w:hint="eastAsia"/>
          <w:sz w:val="24"/>
          <w:highlight w:val="none"/>
        </w:rPr>
        <w:t>基准标底下浮率：在</w:t>
      </w:r>
      <w:r>
        <w:rPr>
          <w:rFonts w:hint="eastAsia" w:ascii="宋体" w:hAnsi="宋体"/>
          <w:b/>
          <w:bCs w:val="0"/>
          <w:color w:val="000000" w:themeColor="text1"/>
          <w:sz w:val="24"/>
          <w:highlight w:val="none"/>
          <w:lang w:val="en-US" w:eastAsia="zh-CN"/>
          <w14:textFill>
            <w14:solidFill>
              <w14:schemeClr w14:val="tx1"/>
            </w14:solidFill>
          </w14:textFill>
        </w:rPr>
        <w:t xml:space="preserve"> 8</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 xml:space="preserve"> 14</w:t>
      </w:r>
      <w:r>
        <w:rPr>
          <w:rFonts w:hint="eastAsia" w:ascii="宋体" w:hAnsi="宋体"/>
          <w:b/>
          <w:bCs w:val="0"/>
          <w:color w:val="000000" w:themeColor="text1"/>
          <w:sz w:val="24"/>
          <w:highlight w:val="none"/>
          <w14:textFill>
            <w14:solidFill>
              <w14:schemeClr w14:val="tx1"/>
            </w14:solidFill>
          </w14:textFill>
        </w:rPr>
        <w:t>%(含</w:t>
      </w:r>
      <w:r>
        <w:rPr>
          <w:rFonts w:hint="eastAsia" w:ascii="宋体" w:hAnsi="宋体"/>
          <w:b/>
          <w:bCs w:val="0"/>
          <w:color w:val="000000" w:themeColor="text1"/>
          <w:sz w:val="24"/>
          <w:highlight w:val="none"/>
          <w:lang w:val="en-US" w:eastAsia="zh-CN"/>
          <w14:textFill>
            <w14:solidFill>
              <w14:schemeClr w14:val="tx1"/>
            </w14:solidFill>
          </w14:textFill>
        </w:rPr>
        <w:t xml:space="preserve"> 8</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14</w:t>
      </w:r>
      <w:r>
        <w:rPr>
          <w:rFonts w:hint="eastAsia" w:ascii="宋体" w:hAnsi="宋体"/>
          <w:b/>
          <w:bCs w:val="0"/>
          <w:color w:val="000000" w:themeColor="text1"/>
          <w:sz w:val="24"/>
          <w:highlight w:val="none"/>
          <w14:textFill>
            <w14:solidFill>
              <w14:schemeClr w14:val="tx1"/>
            </w14:solidFill>
          </w14:textFill>
        </w:rPr>
        <w:t>%)</w:t>
      </w:r>
      <w:r>
        <w:rPr>
          <w:rFonts w:hint="eastAsia"/>
          <w:sz w:val="24"/>
          <w:highlight w:val="none"/>
        </w:rPr>
        <w:t>内(每球平均相隔</w:t>
      </w:r>
      <w:r>
        <w:rPr>
          <w:rFonts w:hint="eastAsia"/>
          <w:sz w:val="24"/>
          <w:highlight w:val="none"/>
          <w:lang w:val="en-US" w:eastAsia="zh-CN"/>
        </w:rPr>
        <w:t>0.5%</w:t>
      </w:r>
      <w:r>
        <w:rPr>
          <w:rFonts w:hint="eastAsia"/>
          <w:sz w:val="24"/>
          <w:highlight w:val="none"/>
        </w:rPr>
        <w:t>)以随机</w:t>
      </w:r>
      <w:r>
        <w:rPr>
          <w:rFonts w:hint="eastAsia"/>
          <w:sz w:val="24"/>
          <w:highlight w:val="none"/>
          <w:lang w:eastAsia="zh-CN"/>
        </w:rPr>
        <w:t>不重复</w:t>
      </w:r>
      <w:r>
        <w:rPr>
          <w:rFonts w:hint="eastAsia"/>
          <w:sz w:val="24"/>
          <w:highlight w:val="none"/>
        </w:rPr>
        <w:t>抽取(5—7次)下浮率的平均下浮率（</w:t>
      </w:r>
      <w:r>
        <w:rPr>
          <w:rFonts w:hint="eastAsia"/>
          <w:color w:val="000000" w:themeColor="text1"/>
          <w:sz w:val="24"/>
          <w:highlight w:val="none"/>
          <w14:textFill>
            <w14:solidFill>
              <w14:schemeClr w14:val="tx1"/>
            </w14:solidFill>
          </w14:textFill>
        </w:rPr>
        <w:t>保留小数点后两位，若有第三位，四舍五入）。(抽取次数现场抽签确定)</w:t>
      </w:r>
    </w:p>
    <w:p w14:paraId="002B2507">
      <w:pPr>
        <w:spacing w:line="400" w:lineRule="exact"/>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b/>
          <w:sz w:val="24"/>
          <w:highlight w:val="none"/>
        </w:rPr>
        <w:t>该基准标底下浮率在开商务标后确定并宣布。</w:t>
      </w:r>
    </w:p>
    <w:p w14:paraId="6B0B4D8D">
      <w:pPr>
        <w:spacing w:line="440" w:lineRule="exact"/>
        <w:ind w:firstLine="482" w:firstLineChars="200"/>
        <w:rPr>
          <w:rFonts w:hint="default" w:ascii="宋体" w:eastAsiaTheme="minorEastAsia"/>
          <w:b/>
          <w:bCs/>
          <w:color w:val="000000" w:themeColor="text1"/>
          <w:kern w:val="21"/>
          <w:sz w:val="24"/>
          <w:highlight w:val="none"/>
          <w:lang w:val="en-US"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 中标候选人</w:t>
      </w:r>
      <w:r>
        <w:rPr>
          <w:rFonts w:hint="eastAsia" w:ascii="宋体" w:hAnsi="宋体"/>
          <w:b/>
          <w:color w:val="000000" w:themeColor="text1"/>
          <w:sz w:val="24"/>
          <w:highlight w:val="none"/>
          <w:lang w:val="en-US" w:eastAsia="zh-CN"/>
          <w14:textFill>
            <w14:solidFill>
              <w14:schemeClr w14:val="tx1"/>
            </w14:solidFill>
          </w14:textFill>
        </w:rPr>
        <w:t>的确定</w:t>
      </w:r>
    </w:p>
    <w:p w14:paraId="1037CB99">
      <w:pPr>
        <w:spacing w:line="370" w:lineRule="exact"/>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4.1先取基准下浮率下接近的投标人（向相对基准下浮率多的方向移动）作为第一中标候选人；如无下接近基准下浮率的，则取等于基准下浮率的投标人作为第一中标候选人；如无下接近(且不等于基准下浮率)的投标人，则取上接近基准标底下浮率的投标人作为第一中标候选人（但中标价按基准标底下浮率计算），如遇二者及以上中标下浮率相同则由招标人抽签确定第一、第二中标候选人。</w:t>
      </w:r>
    </w:p>
    <w:p w14:paraId="1D682FD7">
      <w:pPr>
        <w:spacing w:line="370" w:lineRule="exact"/>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4.2</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如遇下浮率相同抽签方式如下：</w:t>
      </w:r>
    </w:p>
    <w:p w14:paraId="3F9406BE">
      <w:pPr>
        <w:spacing w:line="400" w:lineRule="exact"/>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1）相同下浮率的投标单位按报名顺序的编号确定号码</w:t>
      </w:r>
      <w:r>
        <w:rPr>
          <w:rFonts w:hint="eastAsia"/>
          <w:sz w:val="24"/>
          <w:highlight w:val="none"/>
        </w:rPr>
        <w:t>。</w:t>
      </w:r>
    </w:p>
    <w:p w14:paraId="3C02866D">
      <w:pPr>
        <w:spacing w:line="400" w:lineRule="exact"/>
        <w:ind w:firstLine="480" w:firstLineChars="200"/>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）由招标人在</w:t>
      </w:r>
      <w:r>
        <w:rPr>
          <w:rFonts w:hint="eastAsia"/>
          <w:sz w:val="24"/>
          <w:highlight w:val="none"/>
          <w:lang w:val="en-US" w:eastAsia="zh-CN"/>
        </w:rPr>
        <w:t>相同下浮率的投标单位报名</w:t>
      </w:r>
      <w:r>
        <w:rPr>
          <w:rFonts w:hint="eastAsia"/>
          <w:sz w:val="24"/>
          <w:highlight w:val="none"/>
          <w:lang w:eastAsia="zh-CN"/>
        </w:rPr>
        <w:t>编号号码中公开随机抽取，抽取的第一个号码对应的投标人为第二中标候选人，抽取的第二个号码对应的投标人为第一中标候选人。</w:t>
      </w:r>
    </w:p>
    <w:p w14:paraId="4E3D1C87">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四</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投标文件的澄清</w:t>
      </w:r>
    </w:p>
    <w:p w14:paraId="19011E31">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为了有助于投标文件的审查、评价和比较，评标小组可以个别地要求投标人澄清其投标文件。有关澄清的要求和签复，应以书面形式进行，但不允许更改投标报价或投标的实质性内容。</w:t>
      </w:r>
    </w:p>
    <w:p w14:paraId="12D43189">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五</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评标内容的保密</w:t>
      </w:r>
    </w:p>
    <w:p w14:paraId="3B0D7ED3">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14:paraId="1BB193CC">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第七节</w:t>
      </w:r>
      <w:r>
        <w:rPr>
          <w:rFonts w:hint="eastAsia"/>
          <w:b/>
          <w:color w:val="000000" w:themeColor="text1"/>
          <w:sz w:val="36"/>
          <w:szCs w:val="36"/>
          <w:highlight w:val="none"/>
          <w14:textFill>
            <w14:solidFill>
              <w14:schemeClr w14:val="tx1"/>
            </w14:solidFill>
          </w14:textFill>
        </w:rPr>
        <w:t>、授予合同</w:t>
      </w:r>
    </w:p>
    <w:p w14:paraId="744111C0">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合同授予标准</w:t>
      </w:r>
    </w:p>
    <w:p w14:paraId="2970AB84">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招标人将把合同授予其投标文件在实质上响应招标文件要求和本须知第六条规定评出的投标人。</w:t>
      </w:r>
    </w:p>
    <w:p w14:paraId="552E523C">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中标通知书</w:t>
      </w:r>
    </w:p>
    <w:p w14:paraId="4FA1AABC">
      <w:pPr>
        <w:spacing w:line="400" w:lineRule="exact"/>
        <w:ind w:firstLine="480"/>
        <w:rPr>
          <w:rFonts w:hint="eastAsia" w:eastAsiaTheme="minor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、招标人根据评标结果，向中标人发出中标通知书</w:t>
      </w:r>
      <w:r>
        <w:rPr>
          <w:rFonts w:hint="eastAsia"/>
          <w:color w:val="000000" w:themeColor="text1"/>
          <w:sz w:val="24"/>
          <w:highlight w:val="none"/>
          <w:lang w:eastAsia="zh-CN"/>
          <w14:textFill>
            <w14:solidFill>
              <w14:schemeClr w14:val="tx1"/>
            </w14:solidFill>
          </w14:textFill>
        </w:rPr>
        <w:t>。</w:t>
      </w:r>
    </w:p>
    <w:p w14:paraId="3B566E92">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、中标通知书将成为合同的组成部分。</w:t>
      </w:r>
    </w:p>
    <w:p w14:paraId="2BECA82B">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履约担保</w:t>
      </w:r>
    </w:p>
    <w:p w14:paraId="486CAB1A">
      <w:pPr>
        <w:keepNext w:val="0"/>
        <w:keepLines w:val="0"/>
        <w:pageBreakBefore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l、</w:t>
      </w:r>
      <w:r>
        <w:rPr>
          <w:rFonts w:hint="eastAsia"/>
          <w:sz w:val="24"/>
          <w:highlight w:val="none"/>
        </w:rPr>
        <w:t>中标人</w:t>
      </w:r>
      <w:r>
        <w:rPr>
          <w:rFonts w:hint="eastAsia"/>
          <w:sz w:val="24"/>
          <w:highlight w:val="none"/>
          <w:lang w:eastAsia="zh-CN"/>
        </w:rPr>
        <w:t>向招标人缴纳</w:t>
      </w:r>
      <w:r>
        <w:rPr>
          <w:rFonts w:hint="eastAsia"/>
          <w:sz w:val="24"/>
          <w:highlight w:val="none"/>
        </w:rPr>
        <w:t>履约保证金</w:t>
      </w:r>
      <w:r>
        <w:rPr>
          <w:rFonts w:hint="eastAsia"/>
          <w:sz w:val="24"/>
          <w:highlight w:val="none"/>
          <w:lang w:eastAsia="zh-CN"/>
        </w:rPr>
        <w:t>，</w:t>
      </w:r>
      <w:r>
        <w:rPr>
          <w:rFonts w:hint="eastAsia"/>
          <w:sz w:val="24"/>
          <w:highlight w:val="none"/>
          <w:lang w:val="en-US" w:eastAsia="zh-CN"/>
        </w:rPr>
        <w:t>金额为签约</w:t>
      </w:r>
      <w:r>
        <w:rPr>
          <w:rFonts w:hint="eastAsia"/>
          <w:sz w:val="24"/>
          <w:highlight w:val="none"/>
          <w:u w:val="single"/>
          <w:lang w:eastAsia="zh-CN"/>
        </w:rPr>
        <w:t>合同价的</w:t>
      </w:r>
      <w:r>
        <w:rPr>
          <w:rFonts w:hint="eastAsia"/>
          <w:sz w:val="24"/>
          <w:highlight w:val="none"/>
          <w:u w:val="single"/>
          <w:lang w:val="en-US" w:eastAsia="zh-CN"/>
        </w:rPr>
        <w:t>2%；</w:t>
      </w:r>
    </w:p>
    <w:p w14:paraId="10FD2D94">
      <w:pPr>
        <w:keepNext w:val="0"/>
        <w:keepLines w:val="0"/>
        <w:pageBreakBefore w:val="0"/>
        <w:kinsoku/>
        <w:wordWrap/>
        <w:overflowPunct/>
        <w:topLinePunct w:val="0"/>
        <w:autoSpaceDE/>
        <w:autoSpaceDN/>
        <w:bidi w:val="0"/>
        <w:adjustRightInd/>
        <w:snapToGrid/>
        <w:spacing w:line="460" w:lineRule="exact"/>
        <w:ind w:firstLine="480"/>
        <w:textAlignment w:val="auto"/>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color w:val="000000" w:themeColor="text1"/>
          <w:kern w:val="21"/>
          <w:sz w:val="24"/>
          <w:highlight w:val="none"/>
          <w:u w:val="none"/>
          <w14:textFill>
            <w14:solidFill>
              <w14:schemeClr w14:val="tx1"/>
            </w14:solidFill>
          </w14:textFill>
        </w:rPr>
        <w:t>履约保证金在竣工验收合格后无息退还。</w:t>
      </w:r>
    </w:p>
    <w:p w14:paraId="7455181F">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四</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合同的签订</w:t>
      </w:r>
    </w:p>
    <w:p w14:paraId="489744B9">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、招标人与中标人根据建设工程合同管理的规定，依据招标文件、中标人的投标文件与中标人签订施工合同。</w:t>
      </w:r>
    </w:p>
    <w:p w14:paraId="08264AEA">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、中标人在中标通知书规定的时间、地点带合同履约保证金，准时到场签约。</w:t>
      </w:r>
    </w:p>
    <w:p w14:paraId="4CB761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、招标人在发出中标通知书后拒绝与中标人签订合同，除双倍返还投标保证金外还赔偿由此造成中标人的有关损失。</w:t>
      </w:r>
    </w:p>
    <w:p w14:paraId="36E88C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t>4、中标人拒绝在规定的时间签订合同，招标人将取消其中标资格，投标保证金不予退还，且赔偿由此造成的招标人的有关损失，同时依法承担相应法律责任。</w:t>
      </w:r>
    </w:p>
    <w:p w14:paraId="7D5A20A5">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第八节</w:t>
      </w:r>
      <w:r>
        <w:rPr>
          <w:rFonts w:hint="eastAsia"/>
          <w:b/>
          <w:color w:val="000000" w:themeColor="text1"/>
          <w:sz w:val="36"/>
          <w:szCs w:val="36"/>
          <w:highlight w:val="none"/>
          <w14:textFill>
            <w14:solidFill>
              <w14:schemeClr w14:val="tx1"/>
            </w14:solidFill>
          </w14:textFill>
        </w:rPr>
        <w:t>、其</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它</w:t>
      </w:r>
    </w:p>
    <w:p w14:paraId="258F37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其它须知</w:t>
      </w:r>
    </w:p>
    <w:p w14:paraId="7B8BE0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、中标人在合同签订后不得放弃承包、不得转包及擅自变更项目经理、项目部管理人员，否则招标人有权单方终止合同，合同履约保证金不予退还，由此造成的经济损失由中标人赔偿。</w:t>
      </w:r>
    </w:p>
    <w:p w14:paraId="110B765B">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、本标书全部内容是工程签订承包合同依据之一。</w:t>
      </w:r>
    </w:p>
    <w:p w14:paraId="3050BDB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、本标书由招标人负责解释。</w:t>
      </w:r>
    </w:p>
    <w:p w14:paraId="586C9E02">
      <w:pPr>
        <w:pStyle w:val="10"/>
        <w:rPr>
          <w:rFonts w:hint="eastAsia"/>
          <w:color w:val="000000" w:themeColor="text1"/>
          <w:sz w:val="24"/>
          <w:highlight w:val="none"/>
          <w14:textFill>
            <w14:solidFill>
              <w14:schemeClr w14:val="tx1"/>
            </w14:solidFill>
          </w14:textFill>
        </w:rPr>
      </w:pPr>
    </w:p>
    <w:p w14:paraId="56B94F58">
      <w:pPr>
        <w:spacing w:before="156" w:beforeLines="50" w:after="156" w:afterLines="50" w:line="480" w:lineRule="auto"/>
        <w:ind w:left="0" w:leftChars="0" w:right="0" w:rightChars="0" w:firstLine="0" w:firstLineChars="0"/>
        <w:jc w:val="center"/>
        <w:rPr>
          <w:b/>
          <w:color w:val="000000" w:themeColor="text1"/>
          <w:sz w:val="44"/>
          <w:szCs w:val="44"/>
          <w:highlight w:val="none"/>
          <w14:textFill>
            <w14:solidFill>
              <w14:schemeClr w14:val="tx1"/>
            </w14:solidFill>
          </w14:textFill>
        </w:rPr>
      </w:pPr>
      <w:r>
        <w:rPr>
          <w:rFonts w:hint="eastAsia" w:ascii="宋体" w:hAnsi="宋体"/>
          <w:b/>
          <w:bCs/>
          <w:color w:val="000000" w:themeColor="text1"/>
          <w:spacing w:val="20"/>
          <w:sz w:val="36"/>
          <w:szCs w:val="36"/>
          <w:highlight w:val="none"/>
          <w14:textFill>
            <w14:solidFill>
              <w14:schemeClr w14:val="tx1"/>
            </w14:solidFill>
          </w14:textFill>
        </w:rPr>
        <w:t>第</w:t>
      </w:r>
      <w:r>
        <w:rPr>
          <w:rFonts w:hint="eastAsia" w:ascii="宋体" w:hAnsi="宋体"/>
          <w:b/>
          <w:bCs/>
          <w:color w:val="000000" w:themeColor="text1"/>
          <w:spacing w:val="20"/>
          <w:sz w:val="36"/>
          <w:szCs w:val="36"/>
          <w:highlight w:val="none"/>
          <w:lang w:val="en-US" w:eastAsia="zh-CN"/>
          <w14:textFill>
            <w14:solidFill>
              <w14:schemeClr w14:val="tx1"/>
            </w14:solidFill>
          </w14:textFill>
        </w:rPr>
        <w:t>三</w:t>
      </w:r>
      <w:r>
        <w:rPr>
          <w:rFonts w:hint="eastAsia" w:ascii="宋体" w:hAnsi="宋体"/>
          <w:b/>
          <w:bCs/>
          <w:color w:val="000000" w:themeColor="text1"/>
          <w:spacing w:val="20"/>
          <w:sz w:val="36"/>
          <w:szCs w:val="36"/>
          <w:highlight w:val="none"/>
          <w14:textFill>
            <w14:solidFill>
              <w14:schemeClr w14:val="tx1"/>
            </w14:solidFill>
          </w14:textFill>
        </w:rPr>
        <w:t>章  工程施工合同</w:t>
      </w:r>
    </w:p>
    <w:p w14:paraId="342AC9F7">
      <w:pPr>
        <w:pStyle w:val="4"/>
        <w:numPr>
          <w:ilvl w:val="0"/>
          <w:numId w:val="0"/>
        </w:numPr>
        <w:tabs>
          <w:tab w:val="clear" w:pos="720"/>
        </w:tabs>
        <w:spacing w:line="120" w:lineRule="auto"/>
        <w:rPr>
          <w:rFonts w:ascii="宋体" w:hAnsi="宋体"/>
          <w:b w:val="0"/>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第一部分 合同协议书</w:t>
      </w:r>
    </w:p>
    <w:p w14:paraId="19831816">
      <w:pPr>
        <w:spacing w:line="360" w:lineRule="exact"/>
        <w:rPr>
          <w:rFonts w:ascii="宋体" w:hAnsi="宋体"/>
          <w:b/>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发包人（全称）：</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w:t>
      </w:r>
      <w:r>
        <w:rPr>
          <w:rFonts w:hint="eastAsia" w:ascii="宋体" w:hAnsi="宋体"/>
          <w:b/>
          <w:color w:val="000000" w:themeColor="text1"/>
          <w:sz w:val="24"/>
          <w:highlight w:val="none"/>
          <w:u w:val="single"/>
          <w14:textFill>
            <w14:solidFill>
              <w14:schemeClr w14:val="tx1"/>
            </w14:solidFill>
          </w14:textFill>
        </w:rPr>
        <w:t xml:space="preserve"> </w:t>
      </w:r>
    </w:p>
    <w:p w14:paraId="5505C2BC">
      <w:pPr>
        <w:spacing w:line="360" w:lineRule="exact"/>
        <w:rPr>
          <w:rFonts w:ascii="宋体" w:hAnsi="宋体"/>
          <w:b/>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承包人（全称）：</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w:t>
      </w:r>
      <w:r>
        <w:rPr>
          <w:rFonts w:hint="eastAsia" w:ascii="宋体" w:hAnsi="宋体"/>
          <w:b/>
          <w:color w:val="000000" w:themeColor="text1"/>
          <w:sz w:val="24"/>
          <w:highlight w:val="none"/>
          <w:u w:val="single"/>
          <w14:textFill>
            <w14:solidFill>
              <w14:schemeClr w14:val="tx1"/>
            </w14:solidFill>
          </w14:textFill>
        </w:rPr>
        <w:t xml:space="preserve">  </w:t>
      </w:r>
    </w:p>
    <w:p w14:paraId="377625F1">
      <w:pPr>
        <w:spacing w:line="3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根据《中华人民共和国</w:t>
      </w:r>
      <w:r>
        <w:rPr>
          <w:rFonts w:hint="eastAsia" w:ascii="宋体" w:hAnsi="宋体"/>
          <w:color w:val="000000" w:themeColor="text1"/>
          <w:sz w:val="24"/>
          <w:highlight w:val="none"/>
          <w14:textFill>
            <w14:solidFill>
              <w14:schemeClr w14:val="tx1"/>
            </w14:solidFill>
          </w14:textFill>
        </w:rPr>
        <w:t>民法典</w:t>
      </w:r>
      <w:r>
        <w:rPr>
          <w:rFonts w:ascii="宋体" w:hAnsi="宋体"/>
          <w:color w:val="000000" w:themeColor="text1"/>
          <w:sz w:val="24"/>
          <w:highlight w:val="none"/>
          <w14:textFill>
            <w14:solidFill>
              <w14:schemeClr w14:val="tx1"/>
            </w14:solidFill>
          </w14:textFill>
        </w:rPr>
        <w:t>》《中华人民共和国建筑法》及有关法律规定，遵循平等、自愿、公平和诚实信用的原则，双方就</w:t>
      </w:r>
      <w:r>
        <w:rPr>
          <w:rFonts w:hint="eastAsia" w:ascii="宋体" w:hAnsi="宋体"/>
          <w:color w:val="000000" w:themeColor="text1"/>
          <w:sz w:val="24"/>
          <w:highlight w:val="none"/>
          <w:u w:val="single"/>
          <w:lang w:val="en-US" w:eastAsia="zh-CN"/>
          <w14:textFill>
            <w14:solidFill>
              <w14:schemeClr w14:val="tx1"/>
            </w14:solidFill>
          </w14:textFill>
        </w:rPr>
        <w:t>温岭市泽国雅馨公寓物业维修工程</w:t>
      </w:r>
      <w:r>
        <w:rPr>
          <w:rFonts w:ascii="宋体" w:hAnsi="宋体"/>
          <w:color w:val="000000" w:themeColor="text1"/>
          <w:sz w:val="24"/>
          <w:highlight w:val="none"/>
          <w14:textFill>
            <w14:solidFill>
              <w14:schemeClr w14:val="tx1"/>
            </w14:solidFill>
          </w14:textFill>
        </w:rPr>
        <w:t>及有关事项协商一致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共同达成如下协议：</w:t>
      </w:r>
    </w:p>
    <w:p w14:paraId="78450251">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一、工程概况</w:t>
      </w:r>
    </w:p>
    <w:p w14:paraId="7A779367">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color w:val="000000" w:themeColor="text1"/>
          <w:sz w:val="24"/>
          <w:highlight w:val="none"/>
          <w:u w:val="single"/>
          <w:lang w:eastAsia="zh-CN"/>
          <w14:textFill>
            <w14:solidFill>
              <w14:schemeClr w14:val="tx1"/>
            </w14:solidFill>
          </w14:textFill>
        </w:rPr>
      </w:pPr>
      <w:r>
        <w:rPr>
          <w:rFonts w:ascii="宋体" w:hAnsi="宋体"/>
          <w:bCs/>
          <w:color w:val="000000" w:themeColor="text1"/>
          <w:sz w:val="24"/>
          <w:highlight w:val="none"/>
          <w14:textFill>
            <w14:solidFill>
              <w14:schemeClr w14:val="tx1"/>
            </w14:solidFill>
          </w14:textFill>
        </w:rPr>
        <w:t>1.工程名称</w:t>
      </w:r>
      <w:r>
        <w:rPr>
          <w:rFonts w:ascii="宋体" w:hAnsi="宋体"/>
          <w:color w:val="000000" w:themeColor="text1"/>
          <w:sz w:val="24"/>
          <w:highlight w:val="none"/>
          <w14:textFill>
            <w14:solidFill>
              <w14:schemeClr w14:val="tx1"/>
            </w14:solidFill>
          </w14:textFill>
        </w:rPr>
        <w:t>：</w:t>
      </w:r>
      <w:r>
        <w:rPr>
          <w:rFonts w:hint="eastAsia" w:ascii="宋体" w:hAnsi="宋体"/>
          <w:b w:val="0"/>
          <w:bCs w:val="0"/>
          <w:color w:val="000000" w:themeColor="text1"/>
          <w:sz w:val="24"/>
          <w:highlight w:val="none"/>
          <w:u w:val="single"/>
          <w:lang w:val="en-US" w:eastAsia="zh-CN"/>
          <w14:textFill>
            <w14:solidFill>
              <w14:schemeClr w14:val="tx1"/>
            </w14:solidFill>
          </w14:textFill>
        </w:rPr>
        <w:t>温岭市泽国雅馨公寓物业维修工程</w:t>
      </w:r>
    </w:p>
    <w:p w14:paraId="5A303719">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ascii="宋体" w:hAns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2.工程地点：</w:t>
      </w:r>
      <w:r>
        <w:rPr>
          <w:rFonts w:hint="eastAsia" w:ascii="宋体" w:hAnsi="宋体"/>
          <w:bCs/>
          <w:color w:val="000000" w:themeColor="text1"/>
          <w:sz w:val="24"/>
          <w:highlight w:val="none"/>
          <w:u w:val="single"/>
          <w:lang w:val="en-US" w:eastAsia="zh-CN"/>
          <w14:textFill>
            <w14:solidFill>
              <w14:schemeClr w14:val="tx1"/>
            </w14:solidFill>
          </w14:textFill>
        </w:rPr>
        <w:t>温岭市泽国镇雅馨公寓</w:t>
      </w:r>
    </w:p>
    <w:p w14:paraId="313BEFC9">
      <w:pPr>
        <w:spacing w:line="360" w:lineRule="exact"/>
        <w:ind w:firstLine="470" w:firstLineChars="196"/>
        <w:jc w:val="left"/>
        <w:rPr>
          <w:rFonts w:hint="default" w:ascii="宋体" w:hAnsi="宋体" w:eastAsiaTheme="minorEastAsia"/>
          <w:bCs/>
          <w:color w:val="000000" w:themeColor="text1"/>
          <w:sz w:val="24"/>
          <w:highlight w:val="none"/>
          <w:u w:val="single"/>
          <w:lang w:val="en-US" w:eastAsia="zh-CN"/>
          <w14:textFill>
            <w14:solidFill>
              <w14:schemeClr w14:val="tx1"/>
            </w14:solidFill>
          </w14:textFill>
        </w:rPr>
      </w:pPr>
      <w:r>
        <w:rPr>
          <w:rFonts w:ascii="宋体" w:hAnsi="宋体"/>
          <w:bCs/>
          <w:color w:val="000000" w:themeColor="text1"/>
          <w:sz w:val="24"/>
          <w:highlight w:val="none"/>
          <w14:textFill>
            <w14:solidFill>
              <w14:schemeClr w14:val="tx1"/>
            </w14:solidFill>
          </w14:textFill>
        </w:rPr>
        <w:t>3.资金来源：</w:t>
      </w:r>
      <w:r>
        <w:rPr>
          <w:rFonts w:hint="eastAsia"/>
          <w:color w:val="000000" w:themeColor="text1"/>
          <w:sz w:val="24"/>
          <w:szCs w:val="24"/>
          <w:highlight w:val="none"/>
          <w:u w:val="single"/>
          <w:lang w:val="en-US" w:eastAsia="zh-CN"/>
          <w14:textFill>
            <w14:solidFill>
              <w14:schemeClr w14:val="tx1"/>
            </w14:solidFill>
          </w14:textFill>
        </w:rPr>
        <w:t>物业专项维修资金</w:t>
      </w:r>
    </w:p>
    <w:p w14:paraId="17DD83B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14:textFill>
            <w14:solidFill>
              <w14:schemeClr w14:val="tx1"/>
            </w14:solidFill>
          </w14:textFill>
        </w:rPr>
        <w:t>.工程内容：</w:t>
      </w:r>
      <w:r>
        <w:rPr>
          <w:rFonts w:hint="eastAsia" w:ascii="宋体" w:hAnsi="宋体" w:eastAsia="宋体" w:cs="宋体"/>
          <w:bCs/>
          <w:color w:val="000000" w:themeColor="text1"/>
          <w:sz w:val="24"/>
          <w:highlight w:val="none"/>
          <w:lang w:val="zh-CN"/>
          <w14:textFill>
            <w14:solidFill>
              <w14:schemeClr w14:val="tx1"/>
            </w14:solidFill>
          </w14:textFill>
        </w:rPr>
        <w:t>本工程</w:t>
      </w:r>
      <w:r>
        <w:rPr>
          <w:rFonts w:hint="eastAsia" w:ascii="宋体" w:hAnsi="宋体" w:eastAsia="宋体" w:cs="宋体"/>
          <w:bCs/>
          <w:color w:val="000000" w:themeColor="text1"/>
          <w:sz w:val="24"/>
          <w:highlight w:val="none"/>
          <w14:textFill>
            <w14:solidFill>
              <w14:schemeClr w14:val="tx1"/>
            </w14:solidFill>
          </w14:textFill>
        </w:rPr>
        <w:t>主要内容：</w:t>
      </w:r>
      <w:r>
        <w:rPr>
          <w:rFonts w:hint="eastAsia" w:ascii="宋体" w:hAnsi="宋体" w:eastAsia="宋体" w:cs="宋体"/>
          <w:bCs/>
          <w:color w:val="000000" w:themeColor="text1"/>
          <w:sz w:val="24"/>
          <w:highlight w:val="none"/>
          <w:lang w:val="en-US" w:eastAsia="zh-CN"/>
          <w14:textFill>
            <w14:solidFill>
              <w14:schemeClr w14:val="tx1"/>
            </w14:solidFill>
          </w14:textFill>
        </w:rPr>
        <w:t>（1）1#、2#楼外立面铲除涂料，部分铲除抹灰面，重做涂料外墙面；（2）1#、2#楼部分门窗边外墙渗水修复；（3）地下室墙面刷防霉涂料；（4）地下室地面刷耐磨地坪漆等。</w:t>
      </w:r>
    </w:p>
    <w:p w14:paraId="49D9A139">
      <w:pPr>
        <w:numPr>
          <w:ilvl w:val="0"/>
          <w:numId w:val="0"/>
        </w:numPr>
        <w:spacing w:line="360" w:lineRule="exact"/>
        <w:ind w:firstLine="480" w:firstLineChars="200"/>
        <w:rPr>
          <w:rFonts w:ascii="宋体" w:hAnsi="宋体"/>
          <w:b/>
          <w:bCs w:val="0"/>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ascii="宋体" w:hAnsi="宋体"/>
          <w:bCs/>
          <w:color w:val="000000" w:themeColor="text1"/>
          <w:sz w:val="24"/>
          <w:highlight w:val="none"/>
          <w14:textFill>
            <w14:solidFill>
              <w14:schemeClr w14:val="tx1"/>
            </w14:solidFill>
          </w14:textFill>
        </w:rPr>
        <w:t>工程承包范围：</w:t>
      </w:r>
      <w:r>
        <w:rPr>
          <w:rFonts w:hint="eastAsia"/>
          <w:color w:val="000000" w:themeColor="text1"/>
          <w:sz w:val="24"/>
          <w:szCs w:val="24"/>
          <w:highlight w:val="none"/>
          <w:u w:val="single"/>
          <w14:textFill>
            <w14:solidFill>
              <w14:schemeClr w14:val="tx1"/>
            </w14:solidFill>
          </w14:textFill>
        </w:rPr>
        <w:t>招标人指定的</w:t>
      </w:r>
      <w:r>
        <w:rPr>
          <w:rFonts w:hint="eastAsia" w:ascii="宋体" w:hAnsi="宋体"/>
          <w:b w:val="0"/>
          <w:bCs w:val="0"/>
          <w:color w:val="000000" w:themeColor="text1"/>
          <w:sz w:val="24"/>
          <w:highlight w:val="none"/>
          <w:u w:val="single"/>
          <w:lang w:val="en-US" w:eastAsia="zh-CN"/>
          <w14:textFill>
            <w14:solidFill>
              <w14:schemeClr w14:val="tx1"/>
            </w14:solidFill>
          </w14:textFill>
        </w:rPr>
        <w:t>温岭市泽国雅馨公寓物业维修工程</w:t>
      </w:r>
      <w:r>
        <w:rPr>
          <w:rFonts w:hint="eastAsia" w:ascii="宋体" w:hAnsi="宋体"/>
          <w:color w:val="000000" w:themeColor="text1"/>
          <w:sz w:val="24"/>
          <w:highlight w:val="none"/>
          <w:u w:val="single"/>
          <w:lang w:val="zh-CN" w:eastAsia="zh-CN"/>
          <w14:textFill>
            <w14:solidFill>
              <w14:schemeClr w14:val="tx1"/>
            </w14:solidFill>
          </w14:textFill>
        </w:rPr>
        <w:t>。</w:t>
      </w:r>
    </w:p>
    <w:p w14:paraId="46F0B113">
      <w:pPr>
        <w:pStyle w:val="5"/>
        <w:spacing w:before="0" w:after="0" w:line="36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 xml:space="preserve"> 二、合同工期</w:t>
      </w:r>
    </w:p>
    <w:p w14:paraId="6D4C3904">
      <w:pPr>
        <w:spacing w:line="360" w:lineRule="exact"/>
        <w:ind w:firstLine="45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计划开工日期：</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日。</w:t>
      </w:r>
    </w:p>
    <w:p w14:paraId="48CD06E2">
      <w:pPr>
        <w:spacing w:line="360" w:lineRule="exact"/>
        <w:ind w:firstLine="45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计划竣工日期：</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日。</w:t>
      </w:r>
    </w:p>
    <w:p w14:paraId="1D4563D3">
      <w:pPr>
        <w:spacing w:line="360" w:lineRule="exact"/>
        <w:ind w:firstLine="459"/>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工期总日历天数：</w:t>
      </w:r>
      <w:r>
        <w:rPr>
          <w:rFonts w:hint="eastAsia" w:ascii="宋体" w:hAnsi="宋体"/>
          <w:color w:val="auto"/>
          <w:sz w:val="24"/>
          <w:highlight w:val="none"/>
          <w:u w:val="single"/>
          <w:lang w:val="en-US" w:eastAsia="zh-CN"/>
        </w:rPr>
        <w:t xml:space="preserve">90 </w:t>
      </w:r>
      <w:r>
        <w:rPr>
          <w:rFonts w:ascii="宋体" w:hAnsi="宋体"/>
          <w:color w:val="auto"/>
          <w:sz w:val="24"/>
          <w:highlight w:val="none"/>
        </w:rPr>
        <w:t>天</w:t>
      </w:r>
      <w:r>
        <w:rPr>
          <w:rFonts w:ascii="宋体" w:hAnsi="宋体"/>
          <w:color w:val="000000" w:themeColor="text1"/>
          <w:sz w:val="24"/>
          <w:highlight w:val="none"/>
          <w14:textFill>
            <w14:solidFill>
              <w14:schemeClr w14:val="tx1"/>
            </w14:solidFill>
          </w14:textFill>
        </w:rPr>
        <w:t>。工期总日历天数与根据前述计划开竣工日期计算的工期天数不一致的，以工期总日历天数为准。</w:t>
      </w:r>
    </w:p>
    <w:p w14:paraId="48CAE6EE">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三、质量标准</w:t>
      </w:r>
    </w:p>
    <w:p w14:paraId="42795DF5">
      <w:pPr>
        <w:spacing w:line="360" w:lineRule="exact"/>
        <w:ind w:firstLine="45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工程质量符合</w:t>
      </w:r>
      <w:r>
        <w:rPr>
          <w:rFonts w:hint="eastAsia" w:ascii="宋体" w:hAnsi="宋体"/>
          <w:color w:val="000000" w:themeColor="text1"/>
          <w:sz w:val="24"/>
          <w:highlight w:val="none"/>
          <w:u w:val="single"/>
          <w:lang w:val="en-US" w:eastAsia="zh-CN"/>
          <w14:textFill>
            <w14:solidFill>
              <w14:schemeClr w14:val="tx1"/>
            </w14:solidFill>
          </w14:textFill>
        </w:rPr>
        <w:t xml:space="preserve">   合</w:t>
      </w:r>
      <w:r>
        <w:rPr>
          <w:rFonts w:hint="eastAsia" w:ascii="宋体" w:hAnsi="宋体"/>
          <w:color w:val="000000" w:themeColor="text1"/>
          <w:sz w:val="24"/>
          <w:highlight w:val="none"/>
          <w:u w:val="single"/>
          <w:lang w:eastAsia="zh-CN"/>
          <w14:textFill>
            <w14:solidFill>
              <w14:schemeClr w14:val="tx1"/>
            </w14:solidFill>
          </w14:textFill>
        </w:rPr>
        <w:t>格</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标准。</w:t>
      </w:r>
    </w:p>
    <w:p w14:paraId="70EEE4EF">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四、签约合同价与合同价格形式</w:t>
      </w:r>
      <w:r>
        <w:rPr>
          <w:rFonts w:ascii="宋体" w:hAnsi="宋体"/>
          <w:b w:val="0"/>
          <w:color w:val="000000" w:themeColor="text1"/>
          <w:sz w:val="24"/>
          <w:szCs w:val="24"/>
          <w:highlight w:val="none"/>
          <w14:textFill>
            <w14:solidFill>
              <w14:schemeClr w14:val="tx1"/>
            </w14:solidFill>
          </w14:textFill>
        </w:rPr>
        <w:tab/>
      </w:r>
    </w:p>
    <w:p w14:paraId="5BAA04F3">
      <w:pPr>
        <w:spacing w:line="3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1.签约合同价为：</w:t>
      </w:r>
    </w:p>
    <w:p w14:paraId="552EFC6A">
      <w:pPr>
        <w:spacing w:line="360" w:lineRule="exact"/>
        <w:ind w:firstLine="600" w:firstLineChars="2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p>
    <w:p w14:paraId="6EDB5AB5">
      <w:pPr>
        <w:spacing w:line="3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其中：</w:t>
      </w:r>
    </w:p>
    <w:p w14:paraId="5C9EA3CB">
      <w:pPr>
        <w:spacing w:line="3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（1）安全文明施工费：</w:t>
      </w:r>
    </w:p>
    <w:p w14:paraId="60423177">
      <w:pPr>
        <w:spacing w:line="360" w:lineRule="exact"/>
        <w:ind w:firstLine="1080" w:firstLineChars="450"/>
        <w:rPr>
          <w:rFonts w:hint="eastAsia" w:ascii="宋体" w:hAnsi="宋体" w:eastAsiaTheme="minorEastAsia"/>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人民币（大写）</w:t>
      </w:r>
      <w:r>
        <w:rPr>
          <w:rFonts w:hint="eastAsia" w:ascii="宋体" w:hAnsi="宋体"/>
          <w:color w:val="000000" w:themeColor="text1"/>
          <w:sz w:val="24"/>
          <w:highlight w:val="none"/>
          <w:u w:val="single"/>
          <w:lang w:val="en-US" w:eastAsia="zh-CN"/>
          <w14:textFill>
            <w14:solidFill>
              <w14:schemeClr w14:val="tx1"/>
            </w14:solidFill>
          </w14:textFill>
        </w:rPr>
        <w:t xml:space="preserve"> 壹万伍仟叁佰叁拾壹元贰角柒分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15331.27</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lang w:val="en-US" w:eastAsia="zh-CN"/>
          <w14:textFill>
            <w14:solidFill>
              <w14:schemeClr w14:val="tx1"/>
            </w14:solidFill>
          </w14:textFill>
        </w:rPr>
        <w:t xml:space="preserve"> </w:t>
      </w:r>
    </w:p>
    <w:p w14:paraId="214096E6">
      <w:pPr>
        <w:numPr>
          <w:ilvl w:val="0"/>
          <w:numId w:val="5"/>
        </w:numPr>
        <w:spacing w:line="360" w:lineRule="exact"/>
        <w:ind w:firstLine="480" w:firstLineChars="200"/>
        <w:rPr>
          <w:rFonts w:hint="eastAsia" w:ascii="宋体" w:hAnsi="宋体"/>
          <w:i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合同价格形式：</w:t>
      </w:r>
      <w:r>
        <w:rPr>
          <w:rFonts w:hint="eastAsia" w:ascii="宋体" w:hAnsi="宋体"/>
          <w:iCs/>
          <w:color w:val="000000" w:themeColor="text1"/>
          <w:sz w:val="24"/>
          <w:highlight w:val="none"/>
          <w:u w:val="single"/>
          <w14:textFill>
            <w14:solidFill>
              <w14:schemeClr w14:val="tx1"/>
            </w14:solidFill>
          </w14:textFill>
        </w:rPr>
        <w:t>单价合同</w:t>
      </w:r>
      <w:r>
        <w:rPr>
          <w:rFonts w:ascii="宋体" w:hAnsi="宋体"/>
          <w:iCs/>
          <w:color w:val="000000" w:themeColor="text1"/>
          <w:sz w:val="24"/>
          <w:highlight w:val="none"/>
          <w14:textFill>
            <w14:solidFill>
              <w14:schemeClr w14:val="tx1"/>
            </w14:solidFill>
          </w14:textFill>
        </w:rPr>
        <w:t>。</w:t>
      </w:r>
    </w:p>
    <w:p w14:paraId="4204B4CF">
      <w:pPr>
        <w:numPr>
          <w:ilvl w:val="0"/>
          <w:numId w:val="0"/>
        </w:numPr>
        <w:spacing w:line="3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发包人向承包人支付工程价款及其他应当支付的款项均须汇入承包人指定的银行账户，</w:t>
      </w:r>
      <w:r>
        <w:rPr>
          <w:rFonts w:hint="eastAsia" w:ascii="宋体" w:hAnsi="宋体"/>
          <w:color w:val="000000" w:themeColor="text1"/>
          <w:sz w:val="24"/>
          <w:highlight w:val="none"/>
          <w:u w:val="single"/>
          <w14:textFill>
            <w14:solidFill>
              <w14:schemeClr w14:val="tx1"/>
            </w14:solidFill>
          </w14:textFill>
        </w:rPr>
        <w:t>承包人收取款项时开具增值税发票</w:t>
      </w:r>
      <w:r>
        <w:rPr>
          <w:rFonts w:hint="eastAsia" w:ascii="宋体" w:hAnsi="宋体"/>
          <w:color w:val="000000" w:themeColor="text1"/>
          <w:sz w:val="24"/>
          <w:highlight w:val="none"/>
          <w14:textFill>
            <w14:solidFill>
              <w14:schemeClr w14:val="tx1"/>
            </w14:solidFill>
          </w14:textFill>
        </w:rPr>
        <w:t>。</w:t>
      </w:r>
    </w:p>
    <w:p w14:paraId="7B332A10">
      <w:pPr>
        <w:spacing w:line="360" w:lineRule="exact"/>
        <w:ind w:firstLine="403" w:firstLineChars="168"/>
        <w:rPr>
          <w:rFonts w:hint="eastAsia" w:ascii="仿宋_GB2312"/>
          <w:color w:val="000000" w:themeColor="text1"/>
          <w:sz w:val="24"/>
          <w:highlight w:val="none"/>
          <w14:textFill>
            <w14:solidFill>
              <w14:schemeClr w14:val="tx1"/>
            </w14:solidFill>
          </w14:textFill>
        </w:rPr>
      </w:pPr>
      <w:r>
        <w:rPr>
          <w:rFonts w:hint="eastAsia" w:ascii="仿宋_GB2312"/>
          <w:color w:val="000000" w:themeColor="text1"/>
          <w:sz w:val="24"/>
          <w:highlight w:val="none"/>
          <w14:textFill>
            <w14:solidFill>
              <w14:schemeClr w14:val="tx1"/>
            </w14:solidFill>
          </w14:textFill>
        </w:rPr>
        <w:t>根据《关于全面推开营业税改征增值税试点的通知》（</w:t>
      </w:r>
      <w:r>
        <w:rPr>
          <w:rFonts w:hint="eastAsia" w:ascii="仿宋_GB2312" w:hAnsi="微软雅黑"/>
          <w:bCs/>
          <w:color w:val="000000" w:themeColor="text1"/>
          <w:sz w:val="24"/>
          <w:highlight w:val="none"/>
          <w:shd w:val="clear" w:color="auto" w:fill="FFFFFF"/>
          <w14:textFill>
            <w14:solidFill>
              <w14:schemeClr w14:val="tx1"/>
            </w14:solidFill>
          </w14:textFill>
        </w:rPr>
        <w:t>财税</w:t>
      </w:r>
      <w:r>
        <w:rPr>
          <w:rFonts w:hint="eastAsia" w:ascii="宋体" w:hAnsi="宋体" w:eastAsia="宋体" w:cs="宋体"/>
          <w:bCs/>
          <w:color w:val="000000" w:themeColor="text1"/>
          <w:sz w:val="24"/>
          <w:highlight w:val="none"/>
          <w:shd w:val="clear" w:color="auto" w:fill="FFFFFF"/>
          <w14:textFill>
            <w14:solidFill>
              <w14:schemeClr w14:val="tx1"/>
            </w14:solidFill>
          </w14:textFill>
        </w:rPr>
        <w:t>〔2016〕36</w:t>
      </w:r>
      <w:r>
        <w:rPr>
          <w:rFonts w:hint="eastAsia" w:ascii="仿宋_GB2312" w:hAnsi="微软雅黑"/>
          <w:bCs/>
          <w:color w:val="000000" w:themeColor="text1"/>
          <w:sz w:val="24"/>
          <w:highlight w:val="none"/>
          <w:shd w:val="clear" w:color="auto" w:fill="FFFFFF"/>
          <w14:textFill>
            <w14:solidFill>
              <w14:schemeClr w14:val="tx1"/>
            </w14:solidFill>
          </w14:textFill>
        </w:rPr>
        <w:t>号</w:t>
      </w:r>
      <w:r>
        <w:rPr>
          <w:rFonts w:hint="eastAsia" w:ascii="仿宋_GB2312" w:hAnsi="微软雅黑"/>
          <w:color w:val="000000" w:themeColor="text1"/>
          <w:sz w:val="24"/>
          <w:highlight w:val="none"/>
          <w:shd w:val="clear" w:color="auto" w:fill="FFFFFF"/>
          <w14:textFill>
            <w14:solidFill>
              <w14:schemeClr w14:val="tx1"/>
            </w14:solidFill>
          </w14:textFill>
        </w:rPr>
        <w:t>）等有关规定，承包人完成本合同项下应税行为的计税方式按</w:t>
      </w:r>
      <w:r>
        <w:rPr>
          <w:rFonts w:hint="eastAsia" w:ascii="仿宋_GB2312"/>
          <w:color w:val="000000" w:themeColor="text1"/>
          <w:sz w:val="24"/>
          <w:highlight w:val="none"/>
          <w14:textFill>
            <w14:solidFill>
              <w14:schemeClr w14:val="tx1"/>
            </w14:solidFill>
          </w14:textFill>
        </w:rPr>
        <w:t>以下第</w:t>
      </w:r>
      <w:r>
        <w:rPr>
          <w:rFonts w:hint="eastAsia" w:ascii="仿宋_GB2312" w:hAnsi="微软雅黑"/>
          <w:color w:val="000000" w:themeColor="text1"/>
          <w:sz w:val="24"/>
          <w:highlight w:val="none"/>
          <w:u w:val="single"/>
          <w:shd w:val="clear" w:color="auto" w:fill="FFFFFF"/>
          <w14:textFill>
            <w14:solidFill>
              <w14:schemeClr w14:val="tx1"/>
            </w14:solidFill>
          </w14:textFill>
        </w:rPr>
        <w:t xml:space="preserve"> （</w:t>
      </w:r>
      <w:r>
        <w:rPr>
          <w:rFonts w:hint="eastAsia" w:ascii="仿宋_GB2312" w:hAnsi="微软雅黑"/>
          <w:color w:val="000000" w:themeColor="text1"/>
          <w:sz w:val="24"/>
          <w:highlight w:val="none"/>
          <w:u w:val="single"/>
          <w:shd w:val="clear" w:color="auto" w:fill="FFFFFF"/>
          <w:lang w:val="en-US" w:eastAsia="zh-CN"/>
          <w14:textFill>
            <w14:solidFill>
              <w14:schemeClr w14:val="tx1"/>
            </w14:solidFill>
          </w14:textFill>
        </w:rPr>
        <w:t>1</w:t>
      </w:r>
      <w:r>
        <w:rPr>
          <w:rFonts w:hint="eastAsia" w:ascii="仿宋_GB2312" w:hAnsi="微软雅黑"/>
          <w:color w:val="000000" w:themeColor="text1"/>
          <w:sz w:val="24"/>
          <w:highlight w:val="none"/>
          <w:u w:val="single"/>
          <w:shd w:val="clear" w:color="auto" w:fill="FFFFFF"/>
          <w14:textFill>
            <w14:solidFill>
              <w14:schemeClr w14:val="tx1"/>
            </w14:solidFill>
          </w14:textFill>
        </w:rPr>
        <w:t xml:space="preserve">） </w:t>
      </w:r>
      <w:r>
        <w:rPr>
          <w:rFonts w:hint="eastAsia" w:ascii="仿宋_GB2312" w:hAnsi="微软雅黑"/>
          <w:color w:val="000000" w:themeColor="text1"/>
          <w:sz w:val="24"/>
          <w:highlight w:val="none"/>
          <w:shd w:val="clear" w:color="auto" w:fill="FFFFFF"/>
          <w14:textFill>
            <w14:solidFill>
              <w14:schemeClr w14:val="tx1"/>
            </w14:solidFill>
          </w14:textFill>
        </w:rPr>
        <w:t>种方法，并与</w:t>
      </w:r>
      <w:r>
        <w:rPr>
          <w:rFonts w:hint="eastAsia" w:ascii="仿宋_GB2312"/>
          <w:color w:val="000000" w:themeColor="text1"/>
          <w:sz w:val="24"/>
          <w:highlight w:val="none"/>
          <w14:textFill>
            <w14:solidFill>
              <w14:schemeClr w14:val="tx1"/>
            </w14:solidFill>
          </w14:textFill>
        </w:rPr>
        <w:t>工程计价时采用的计税方法一致。</w:t>
      </w:r>
    </w:p>
    <w:p w14:paraId="08DC7A21">
      <w:pPr>
        <w:spacing w:line="360" w:lineRule="exact"/>
        <w:ind w:firstLine="480" w:firstLineChars="200"/>
        <w:rPr>
          <w:rFonts w:hint="eastAsia" w:ascii="仿宋_GB2312"/>
          <w:color w:val="000000" w:themeColor="text1"/>
          <w:sz w:val="24"/>
          <w:highlight w:val="none"/>
          <w14:textFill>
            <w14:solidFill>
              <w14:schemeClr w14:val="tx1"/>
            </w14:solidFill>
          </w14:textFill>
        </w:rPr>
      </w:pPr>
      <w:r>
        <w:rPr>
          <w:rFonts w:hint="eastAsia" w:ascii="仿宋_GB2312"/>
          <w:color w:val="000000" w:themeColor="text1"/>
          <w:sz w:val="24"/>
          <w:highlight w:val="none"/>
          <w14:textFill>
            <w14:solidFill>
              <w14:schemeClr w14:val="tx1"/>
            </w14:solidFill>
          </w14:textFill>
        </w:rPr>
        <w:t>（1）一般计税方法。</w:t>
      </w:r>
    </w:p>
    <w:p w14:paraId="0638D46C">
      <w:pPr>
        <w:spacing w:line="3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仿宋_GB2312"/>
          <w:color w:val="000000" w:themeColor="text1"/>
          <w:sz w:val="24"/>
          <w:highlight w:val="none"/>
          <w14:textFill>
            <w14:solidFill>
              <w14:schemeClr w14:val="tx1"/>
            </w14:solidFill>
          </w14:textFill>
        </w:rPr>
        <w:t>（2）</w:t>
      </w:r>
      <w:r>
        <w:rPr>
          <w:rFonts w:hint="eastAsia" w:ascii="仿宋_GB2312" w:hAnsi="微软雅黑"/>
          <w:color w:val="000000" w:themeColor="text1"/>
          <w:sz w:val="24"/>
          <w:highlight w:val="none"/>
          <w:shd w:val="clear" w:color="auto" w:fill="FFFFFF"/>
          <w14:textFill>
            <w14:solidFill>
              <w14:schemeClr w14:val="tx1"/>
            </w14:solidFill>
          </w14:textFill>
        </w:rPr>
        <w:t>按简易计税方法。</w:t>
      </w:r>
    </w:p>
    <w:p w14:paraId="24C4DA5E">
      <w:pPr>
        <w:pStyle w:val="5"/>
        <w:spacing w:before="0" w:after="0" w:line="360" w:lineRule="exact"/>
        <w:rPr>
          <w:rFonts w:ascii="宋体" w:hAnsi="宋体"/>
          <w:b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五、项目经理</w:t>
      </w:r>
    </w:p>
    <w:p w14:paraId="6876380E">
      <w:pPr>
        <w:spacing w:line="3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承包人项目经理：</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0BFB110D">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六、合同文件构成</w:t>
      </w:r>
    </w:p>
    <w:p w14:paraId="1DE14E31">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本协议书与下列文件一起构成合同文件：</w:t>
      </w:r>
    </w:p>
    <w:p w14:paraId="7F02A06B">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（1）中标通知书；</w:t>
      </w:r>
    </w:p>
    <w:p w14:paraId="29ED6A3D">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（2）投标函及其附录； </w:t>
      </w:r>
    </w:p>
    <w:p w14:paraId="7F49069B">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（3）专用合同条款及其附件；</w:t>
      </w:r>
    </w:p>
    <w:p w14:paraId="551AF0CB">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（4）通用合同条款；</w:t>
      </w:r>
    </w:p>
    <w:p w14:paraId="3591CD00">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（5）技术标准和要求；</w:t>
      </w:r>
    </w:p>
    <w:p w14:paraId="30641150">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预算书</w:t>
      </w:r>
      <w:r>
        <w:rPr>
          <w:rFonts w:ascii="宋体" w:hAnsi="宋体"/>
          <w:color w:val="000000" w:themeColor="text1"/>
          <w:sz w:val="24"/>
          <w:highlight w:val="none"/>
          <w14:textFill>
            <w14:solidFill>
              <w14:schemeClr w14:val="tx1"/>
            </w14:solidFill>
          </w14:textFill>
        </w:rPr>
        <w:t>；</w:t>
      </w:r>
    </w:p>
    <w:p w14:paraId="00DBAD69">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7</w:t>
      </w:r>
      <w:r>
        <w:rPr>
          <w:rFonts w:ascii="宋体" w:hAnsi="宋体"/>
          <w:color w:val="000000" w:themeColor="text1"/>
          <w:sz w:val="24"/>
          <w:highlight w:val="none"/>
          <w14:textFill>
            <w14:solidFill>
              <w14:schemeClr w14:val="tx1"/>
            </w14:solidFill>
          </w14:textFill>
        </w:rPr>
        <w:t>）其他合同文件。</w:t>
      </w:r>
    </w:p>
    <w:p w14:paraId="2C0D8A05">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62AAF64B">
      <w:pPr>
        <w:autoSpaceDE w:val="0"/>
        <w:autoSpaceDN w:val="0"/>
        <w:adjustRightInd w:val="0"/>
        <w:spacing w:line="36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ascii="宋体" w:hAnsi="宋体"/>
          <w:color w:val="000000" w:themeColor="text1"/>
          <w:sz w:val="24"/>
          <w:highlight w:val="none"/>
          <w14:textFill>
            <w14:solidFill>
              <w14:schemeClr w14:val="tx1"/>
            </w14:solidFill>
          </w14:textFill>
        </w:rPr>
        <w:t>专用合同条款及其附件须经合同当事人签字或盖章。</w:t>
      </w:r>
    </w:p>
    <w:p w14:paraId="1E85F2A0">
      <w:pPr>
        <w:autoSpaceDE w:val="0"/>
        <w:autoSpaceDN w:val="0"/>
        <w:adjustRightInd w:val="0"/>
        <w:spacing w:line="36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除专用合同条款另有约定外，组成本合同的文件及优先解释顺序与本合同第二部分《通用条款》第1.5款赋予的规定一致。</w:t>
      </w:r>
    </w:p>
    <w:p w14:paraId="31DB6D90">
      <w:pPr>
        <w:pStyle w:val="5"/>
        <w:spacing w:before="0" w:after="0" w:line="360" w:lineRule="exact"/>
        <w:rPr>
          <w:rFonts w:ascii="宋体" w:hAnsi="宋体"/>
          <w:b w:val="0"/>
          <w:bCs w:val="0"/>
          <w:color w:val="000000" w:themeColor="text1"/>
          <w:sz w:val="24"/>
          <w:szCs w:val="24"/>
          <w:highlight w:val="none"/>
          <w14:textFill>
            <w14:solidFill>
              <w14:schemeClr w14:val="tx1"/>
            </w14:solidFill>
          </w14:textFill>
        </w:rPr>
      </w:pPr>
      <w:r>
        <w:rPr>
          <w:rFonts w:ascii="宋体" w:hAnsi="宋体"/>
          <w:b w:val="0"/>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七、承诺</w:t>
      </w:r>
    </w:p>
    <w:p w14:paraId="537ABEF3">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5933F6C1">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F007ACA">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3.发包人和承包人通过招投标形式签订合同的，双方理解并</w:t>
      </w:r>
      <w:r>
        <w:rPr>
          <w:rFonts w:hint="eastAsia" w:ascii="宋体" w:hAnsi="宋体"/>
          <w:bCs/>
          <w:color w:val="000000" w:themeColor="text1"/>
          <w:sz w:val="24"/>
          <w:highlight w:val="none"/>
          <w14:textFill>
            <w14:solidFill>
              <w14:schemeClr w14:val="tx1"/>
            </w14:solidFill>
          </w14:textFill>
        </w:rPr>
        <w:t>承诺</w:t>
      </w:r>
      <w:r>
        <w:rPr>
          <w:rFonts w:ascii="宋体" w:hAnsi="宋体"/>
          <w:bCs/>
          <w:color w:val="000000" w:themeColor="text1"/>
          <w:sz w:val="24"/>
          <w:highlight w:val="none"/>
          <w14:textFill>
            <w14:solidFill>
              <w14:schemeClr w14:val="tx1"/>
            </w14:solidFill>
          </w14:textFill>
        </w:rPr>
        <w:t>不再就同一工程另行签订与合同实质性内容相背离的协议。</w:t>
      </w:r>
    </w:p>
    <w:p w14:paraId="291B714F">
      <w:pPr>
        <w:spacing w:line="360" w:lineRule="exact"/>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八、词语含义</w:t>
      </w:r>
    </w:p>
    <w:p w14:paraId="2BE23D4B">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02ED9A9C">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九、签订时间</w:t>
      </w:r>
    </w:p>
    <w:p w14:paraId="7445A266">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本合同于</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年</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月</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日签订。</w:t>
      </w:r>
    </w:p>
    <w:p w14:paraId="70E0B4C2">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十、签订地点</w:t>
      </w:r>
    </w:p>
    <w:p w14:paraId="16B8F091">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本合同在</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签订。</w:t>
      </w:r>
    </w:p>
    <w:p w14:paraId="7E6B7BB7">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十一、补充协议</w:t>
      </w:r>
    </w:p>
    <w:p w14:paraId="52869A2E">
      <w:pPr>
        <w:spacing w:line="360" w:lineRule="exact"/>
        <w:ind w:firstLine="480" w:firstLineChars="200"/>
        <w:rPr>
          <w:rFonts w:ascii="宋体" w:hAnsi="宋体"/>
          <w:b/>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合同未尽事宜，合同当事人另行签订补充协议</w:t>
      </w: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补充协议是合同的组成部分。</w:t>
      </w:r>
    </w:p>
    <w:p w14:paraId="00A1A0AE">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十二、合同生效</w:t>
      </w:r>
    </w:p>
    <w:p w14:paraId="462D4DA7">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本合同自</w:t>
      </w:r>
      <w:r>
        <w:rPr>
          <w:rFonts w:hint="eastAsia" w:ascii="宋体" w:hAnsi="宋体"/>
          <w:color w:val="000000" w:themeColor="text1"/>
          <w:sz w:val="24"/>
          <w:highlight w:val="none"/>
          <w:u w:val="single"/>
          <w14:textFill>
            <w14:solidFill>
              <w14:schemeClr w14:val="tx1"/>
            </w14:solidFill>
          </w14:textFill>
        </w:rPr>
        <w:t>双方法定代表人（或其委托代理人）签字，并加盖公章后</w:t>
      </w:r>
      <w:r>
        <w:rPr>
          <w:rFonts w:ascii="宋体" w:hAnsi="宋体"/>
          <w:bCs/>
          <w:color w:val="000000" w:themeColor="text1"/>
          <w:sz w:val="24"/>
          <w:highlight w:val="none"/>
          <w14:textFill>
            <w14:solidFill>
              <w14:schemeClr w14:val="tx1"/>
            </w14:solidFill>
          </w14:textFill>
        </w:rPr>
        <w:t>生效。</w:t>
      </w:r>
    </w:p>
    <w:p w14:paraId="6EDEADE7">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十三、合同份数</w:t>
      </w:r>
    </w:p>
    <w:p w14:paraId="1C6B292F">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lang w:val="en-US" w:eastAsia="zh-CN"/>
          <w14:textFill>
            <w14:solidFill>
              <w14:schemeClr w14:val="tx1"/>
            </w14:solidFill>
          </w14:textFill>
        </w:rPr>
        <w:t xml:space="preserve"> 捌 </w:t>
      </w:r>
      <w:r>
        <w:rPr>
          <w:rFonts w:ascii="宋体" w:hAnsi="宋体"/>
          <w:bCs/>
          <w:color w:val="000000" w:themeColor="text1"/>
          <w:sz w:val="24"/>
          <w:highlight w:val="none"/>
          <w14:textFill>
            <w14:solidFill>
              <w14:schemeClr w14:val="tx1"/>
            </w14:solidFill>
          </w14:textFill>
        </w:rPr>
        <w:t>份</w:t>
      </w:r>
      <w:r>
        <w:rPr>
          <w:rFonts w:hint="eastAsia" w:ascii="宋体" w:hAnsi="宋体"/>
          <w:color w:val="000000" w:themeColor="text1"/>
          <w:sz w:val="24"/>
          <w:highlight w:val="none"/>
          <w:u w:val="single"/>
          <w14:textFill>
            <w14:solidFill>
              <w14:schemeClr w14:val="tx1"/>
            </w14:solidFill>
          </w14:textFill>
        </w:rPr>
        <w:t>（其中正本贰份，副本</w:t>
      </w:r>
      <w:r>
        <w:rPr>
          <w:rFonts w:hint="eastAsia" w:ascii="宋体" w:hAnsi="宋体"/>
          <w:color w:val="000000" w:themeColor="text1"/>
          <w:sz w:val="24"/>
          <w:highlight w:val="none"/>
          <w:u w:val="single"/>
          <w:lang w:val="en-US" w:eastAsia="zh-CN"/>
          <w14:textFill>
            <w14:solidFill>
              <w14:schemeClr w14:val="tx1"/>
            </w14:solidFill>
          </w14:textFill>
        </w:rPr>
        <w:t>陆</w:t>
      </w:r>
      <w:r>
        <w:rPr>
          <w:rFonts w:hint="eastAsia" w:ascii="宋体" w:hAnsi="宋体"/>
          <w:color w:val="000000" w:themeColor="text1"/>
          <w:sz w:val="24"/>
          <w:highlight w:val="none"/>
          <w:u w:val="single"/>
          <w14:textFill>
            <w14:solidFill>
              <w14:schemeClr w14:val="tx1"/>
            </w14:solidFill>
          </w14:textFill>
        </w:rPr>
        <w:t>份）</w:t>
      </w:r>
      <w:r>
        <w:rPr>
          <w:rFonts w:ascii="宋体" w:hAnsi="宋体"/>
          <w:bCs/>
          <w:color w:val="000000" w:themeColor="text1"/>
          <w:sz w:val="24"/>
          <w:highlight w:val="none"/>
          <w14:textFill>
            <w14:solidFill>
              <w14:schemeClr w14:val="tx1"/>
            </w14:solidFill>
          </w14:textFill>
        </w:rPr>
        <w:t>，均具有同等法律效力，发包人执</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贰 </w:t>
      </w:r>
      <w:r>
        <w:rPr>
          <w:rFonts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lang w:val="en-US" w:eastAsia="zh-CN"/>
          <w14:textFill>
            <w14:solidFill>
              <w14:schemeClr w14:val="tx1"/>
            </w14:solidFill>
          </w14:textFill>
        </w:rPr>
        <w:t xml:space="preserve"> 贰 </w:t>
      </w:r>
      <w:r>
        <w:rPr>
          <w:rFonts w:ascii="宋体" w:hAnsi="宋体"/>
          <w:bCs/>
          <w:color w:val="000000" w:themeColor="text1"/>
          <w:sz w:val="24"/>
          <w:highlight w:val="none"/>
          <w14:textFill>
            <w14:solidFill>
              <w14:schemeClr w14:val="tx1"/>
            </w14:solidFill>
          </w14:textFill>
        </w:rPr>
        <w:t>份。</w:t>
      </w:r>
    </w:p>
    <w:p w14:paraId="06201679">
      <w:pPr>
        <w:pStyle w:val="6"/>
        <w:jc w:val="both"/>
        <w:rPr>
          <w:rFonts w:hint="eastAsia"/>
          <w:color w:val="000000" w:themeColor="text1"/>
          <w:highlight w:val="none"/>
          <w14:textFill>
            <w14:solidFill>
              <w14:schemeClr w14:val="tx1"/>
            </w14:solidFill>
          </w14:textFill>
        </w:rPr>
      </w:pPr>
    </w:p>
    <w:p w14:paraId="25EEBA15">
      <w:pPr>
        <w:pStyle w:val="10"/>
        <w:jc w:val="both"/>
        <w:rPr>
          <w:rFonts w:hint="eastAsia"/>
          <w:color w:val="000000" w:themeColor="text1"/>
          <w:highlight w:val="none"/>
          <w14:textFill>
            <w14:solidFill>
              <w14:schemeClr w14:val="tx1"/>
            </w14:solidFill>
          </w14:textFill>
        </w:rPr>
      </w:pPr>
    </w:p>
    <w:p w14:paraId="2A8213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(公章)</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承包人</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(公章)</w:t>
      </w:r>
    </w:p>
    <w:p w14:paraId="7E14DC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AF3F3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法定代表人或其委托代理人：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法定代表人或其委托代理人：</w:t>
      </w:r>
    </w:p>
    <w:p w14:paraId="503241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w:t>
      </w:r>
    </w:p>
    <w:p w14:paraId="12537074">
      <w:pPr>
        <w:keepNext w:val="0"/>
        <w:keepLines w:val="0"/>
        <w:pageBreakBefore w:val="0"/>
        <w:widowControl w:val="0"/>
        <w:tabs>
          <w:tab w:val="left" w:pos="4410"/>
        </w:tabs>
        <w:kinsoku/>
        <w:wordWrap/>
        <w:overflowPunct/>
        <w:topLinePunct w:val="0"/>
        <w:autoSpaceDE/>
        <w:autoSpaceDN/>
        <w:bidi w:val="0"/>
        <w:adjustRightInd/>
        <w:snapToGrid/>
        <w:spacing w:line="440" w:lineRule="exact"/>
        <w:textAlignment w:val="auto"/>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统一社会信用代码</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统一社会信用代码</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5AD31B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504D416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p>
    <w:p w14:paraId="132ACB2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498796C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0B9E9C4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  话：</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电  话：</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3E1DD0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传  真：</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传  真：</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5B8F8E1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xml:space="preserve">   </w:t>
      </w:r>
    </w:p>
    <w:p w14:paraId="7E69227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u w:val="single"/>
          <w14:textFill>
            <w14:solidFill>
              <w14:schemeClr w14:val="tx1"/>
            </w14:solidFill>
          </w14:textFill>
        </w:rPr>
        <w:t xml:space="preserve">   </w:t>
      </w:r>
    </w:p>
    <w:p w14:paraId="01E31D7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olor w:val="000000" w:themeColor="text1"/>
          <w:sz w:val="28"/>
          <w:szCs w:val="28"/>
          <w:highlight w:val="none"/>
          <w:lang w:val="en-US"/>
          <w14:textFill>
            <w14:solidFill>
              <w14:schemeClr w14:val="tx1"/>
            </w14:solidFill>
          </w14:textFill>
        </w:rPr>
      </w:pPr>
      <w:r>
        <w:rPr>
          <w:rFonts w:ascii="宋体" w:hAnsi="宋体"/>
          <w:color w:val="000000" w:themeColor="text1"/>
          <w:sz w:val="24"/>
          <w:highlight w:val="none"/>
          <w14:textFill>
            <w14:solidFill>
              <w14:schemeClr w14:val="tx1"/>
            </w14:solidFill>
          </w14:textFill>
        </w:rPr>
        <w:t>账  号：</w:t>
      </w:r>
      <w:r>
        <w:rPr>
          <w:rFonts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账</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号：</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p>
    <w:p w14:paraId="15A90613">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1644AAA2">
      <w:pPr>
        <w:pStyle w:val="4"/>
        <w:spacing w:line="480" w:lineRule="auto"/>
        <w:rPr>
          <w:rFonts w:hint="eastAsia"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第二部分 通用合同条款</w:t>
      </w:r>
      <w:r>
        <w:rPr>
          <w:rFonts w:hint="eastAsia" w:ascii="宋体" w:hAnsi="宋体"/>
          <w:color w:val="000000" w:themeColor="text1"/>
          <w:sz w:val="28"/>
          <w:szCs w:val="28"/>
          <w:highlight w:val="none"/>
          <w14:textFill>
            <w14:solidFill>
              <w14:schemeClr w14:val="tx1"/>
            </w14:solidFill>
          </w14:textFill>
        </w:rPr>
        <w:t>（略）</w:t>
      </w:r>
    </w:p>
    <w:p w14:paraId="7EE710B2">
      <w:pPr>
        <w:ind w:firstLine="48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使用《</w:t>
      </w:r>
      <w:r>
        <w:rPr>
          <w:rFonts w:ascii="宋体" w:hAnsi="宋体"/>
          <w:color w:val="000000" w:themeColor="text1"/>
          <w:sz w:val="24"/>
          <w:highlight w:val="none"/>
          <w14:textFill>
            <w14:solidFill>
              <w14:schemeClr w14:val="tx1"/>
            </w14:solidFill>
          </w14:textFill>
        </w:rPr>
        <w:t>建设工程施工合同（示范文本）</w:t>
      </w:r>
      <w:r>
        <w:rPr>
          <w:rFonts w:hint="eastAsia" w:ascii="宋体" w:hAnsi="宋体"/>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（GF—201</w:t>
      </w:r>
      <w:r>
        <w:rPr>
          <w:rFonts w:hint="eastAsia" w:ascii="宋体" w:hAnsi="宋体"/>
          <w:bCs/>
          <w:color w:val="000000" w:themeColor="text1"/>
          <w:sz w:val="24"/>
          <w:highlight w:val="none"/>
          <w14:textFill>
            <w14:solidFill>
              <w14:schemeClr w14:val="tx1"/>
            </w14:solidFill>
          </w14:textFill>
        </w:rPr>
        <w:t>7</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0201）中的通用合同条款。</w:t>
      </w:r>
    </w:p>
    <w:p w14:paraId="1C6B9275">
      <w:pPr>
        <w:pStyle w:val="4"/>
        <w:numPr>
          <w:ilvl w:val="0"/>
          <w:numId w:val="0"/>
        </w:numPr>
        <w:tabs>
          <w:tab w:val="clear" w:pos="720"/>
        </w:tabs>
        <w:spacing w:line="120" w:lineRule="auto"/>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第三部分 </w:t>
      </w:r>
      <w:r>
        <w:rPr>
          <w:rFonts w:hint="eastAsia" w:ascii="宋体" w:hAnsi="宋体"/>
          <w:color w:val="000000" w:themeColor="text1"/>
          <w:sz w:val="28"/>
          <w:szCs w:val="28"/>
          <w:highlight w:val="none"/>
          <w14:textFill>
            <w14:solidFill>
              <w14:schemeClr w14:val="tx1"/>
            </w14:solidFill>
          </w14:textFill>
        </w:rPr>
        <w:t>专用合同条款</w:t>
      </w:r>
    </w:p>
    <w:p w14:paraId="402857CA">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 一般约定</w:t>
      </w:r>
    </w:p>
    <w:p w14:paraId="25508A1B">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 词语定义</w:t>
      </w:r>
    </w:p>
    <w:p w14:paraId="2856694C">
      <w:pPr>
        <w:pageBreakBefore w:val="0"/>
        <w:widowControl w:val="0"/>
        <w:kinsoku/>
        <w:wordWrap/>
        <w:topLinePunct w:val="0"/>
        <w:bidi w:val="0"/>
        <w:snapToGrid/>
        <w:spacing w:line="380" w:lineRule="exact"/>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1.1.1合同</w:t>
      </w:r>
    </w:p>
    <w:p w14:paraId="091C2CFB">
      <w:pPr>
        <w:pageBreakBefore w:val="0"/>
        <w:widowControl w:val="0"/>
        <w:kinsoku/>
        <w:wordWrap/>
        <w:topLinePunct w:val="0"/>
        <w:bidi w:val="0"/>
        <w:snapToGrid/>
        <w:spacing w:line="380" w:lineRule="exact"/>
        <w:ind w:firstLine="480" w:firstLineChars="200"/>
        <w:rPr>
          <w:rFonts w:hint="eastAsia" w:ascii="宋体" w:hAnsi="宋体" w:eastAsia="宋体" w:cs="Times New Roman"/>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1.1.1.10其他合同文件包括：</w:t>
      </w:r>
      <w:r>
        <w:rPr>
          <w:rFonts w:hint="eastAsia" w:ascii="宋体" w:hAnsi="宋体" w:eastAsia="宋体" w:cs="Times New Roman"/>
          <w:color w:val="000000" w:themeColor="text1"/>
          <w:kern w:val="0"/>
          <w:sz w:val="24"/>
          <w:highlight w:val="none"/>
          <w:u w:val="single"/>
          <w14:textFill>
            <w14:solidFill>
              <w14:schemeClr w14:val="tx1"/>
            </w14:solidFill>
          </w14:textFill>
        </w:rPr>
        <w:t>工程招标文件、除投标函及其附录和预算书外的投标文件其它部分。</w:t>
      </w:r>
    </w:p>
    <w:p w14:paraId="401AC521">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 合同当事人及其他相关方</w:t>
      </w:r>
    </w:p>
    <w:p w14:paraId="1F5AF242">
      <w:pPr>
        <w:pageBreakBefore w:val="0"/>
        <w:widowControl w:val="0"/>
        <w:kinsoku/>
        <w:wordWrap/>
        <w:topLinePunct w:val="0"/>
        <w:bidi w:val="0"/>
        <w:snapToGrid/>
        <w:spacing w:line="380" w:lineRule="exact"/>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1.1.2.4监理人：</w:t>
      </w:r>
      <w:r>
        <w:rPr>
          <w:rFonts w:hint="eastAsia" w:ascii="宋体" w:hAnsi="宋体"/>
          <w:color w:val="000000" w:themeColor="text1"/>
          <w:sz w:val="24"/>
          <w:highlight w:val="none"/>
          <w:lang w:val="en-US" w:eastAsia="zh-CN"/>
          <w14:textFill>
            <w14:solidFill>
              <w14:schemeClr w14:val="tx1"/>
            </w14:solidFill>
          </w14:textFill>
        </w:rPr>
        <w:t>无</w:t>
      </w:r>
    </w:p>
    <w:p w14:paraId="6787C495">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1.1.2.5 设计人：</w:t>
      </w:r>
    </w:p>
    <w:p w14:paraId="3972981D">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名    称：</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72F40338">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资质类别和等级：</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p>
    <w:p w14:paraId="03B4385B">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联系电话：</w:t>
      </w:r>
      <w:r>
        <w:rPr>
          <w:rFonts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p>
    <w:p w14:paraId="7D0E4245">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6341941C">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通信地址：</w:t>
      </w:r>
      <w:r>
        <w:rPr>
          <w:rFonts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p>
    <w:p w14:paraId="5B316EF5">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 工程和设备</w:t>
      </w:r>
    </w:p>
    <w:p w14:paraId="743515D2">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1.1.3.7 作为施工现场组成部分的其他场所包括：</w:t>
      </w:r>
      <w:r>
        <w:rPr>
          <w:rFonts w:hint="eastAsia" w:ascii="宋体" w:hAnsi="宋体"/>
          <w:color w:val="000000" w:themeColor="text1"/>
          <w:szCs w:val="21"/>
          <w:highlight w:val="none"/>
          <w:u w:val="single"/>
          <w14:textFill>
            <w14:solidFill>
              <w14:schemeClr w14:val="tx1"/>
            </w14:solidFill>
          </w14:textFill>
        </w:rPr>
        <w:t>无</w:t>
      </w:r>
      <w:r>
        <w:rPr>
          <w:rFonts w:hint="eastAsia" w:ascii="宋体" w:hAnsi="宋体"/>
          <w:color w:val="000000" w:themeColor="text1"/>
          <w:kern w:val="0"/>
          <w:sz w:val="24"/>
          <w:highlight w:val="none"/>
          <w:u w:val="single"/>
          <w14:textFill>
            <w14:solidFill>
              <w14:schemeClr w14:val="tx1"/>
            </w14:solidFill>
          </w14:textFill>
        </w:rPr>
        <w:t>。</w:t>
      </w:r>
    </w:p>
    <w:p w14:paraId="7499D13B">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1.1.3.9 永久占地包括：</w:t>
      </w:r>
      <w:r>
        <w:rPr>
          <w:rFonts w:hint="eastAsia" w:ascii="宋体" w:hAnsi="宋体"/>
          <w:color w:val="000000" w:themeColor="text1"/>
          <w:szCs w:val="21"/>
          <w:highlight w:val="none"/>
          <w:u w:val="single"/>
          <w14:textFill>
            <w14:solidFill>
              <w14:schemeClr w14:val="tx1"/>
            </w14:solidFill>
          </w14:textFill>
        </w:rPr>
        <w:t>无</w:t>
      </w:r>
      <w:r>
        <w:rPr>
          <w:rFonts w:hint="eastAsia" w:ascii="宋体" w:hAnsi="宋体"/>
          <w:color w:val="000000" w:themeColor="text1"/>
          <w:kern w:val="0"/>
          <w:sz w:val="24"/>
          <w:highlight w:val="none"/>
          <w:u w:val="single"/>
          <w14:textFill>
            <w14:solidFill>
              <w14:schemeClr w14:val="tx1"/>
            </w14:solidFill>
          </w14:textFill>
        </w:rPr>
        <w:t>。</w:t>
      </w:r>
    </w:p>
    <w:p w14:paraId="2A372E4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themeColor="text1"/>
          <w:kern w:val="0"/>
          <w:sz w:val="24"/>
          <w:szCs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1.1.3.10 临时占地包括：</w:t>
      </w:r>
      <w:r>
        <w:rPr>
          <w:rFonts w:hint="eastAsia" w:ascii="宋体" w:hAnsi="宋体"/>
          <w:color w:val="000000" w:themeColor="text1"/>
          <w:sz w:val="24"/>
          <w:szCs w:val="24"/>
          <w:highlight w:val="none"/>
          <w:u w:val="single"/>
          <w14:textFill>
            <w14:solidFill>
              <w14:schemeClr w14:val="tx1"/>
            </w14:solidFill>
          </w14:textFill>
        </w:rPr>
        <w:t>施工用地，工程完工后恢复</w:t>
      </w:r>
      <w:r>
        <w:rPr>
          <w:rFonts w:hint="eastAsia" w:ascii="宋体" w:hAnsi="宋体"/>
          <w:color w:val="000000" w:themeColor="text1"/>
          <w:kern w:val="0"/>
          <w:sz w:val="24"/>
          <w:szCs w:val="24"/>
          <w:highlight w:val="none"/>
          <w:u w:val="single"/>
          <w14:textFill>
            <w14:solidFill>
              <w14:schemeClr w14:val="tx1"/>
            </w14:solidFill>
          </w14:textFill>
        </w:rPr>
        <w:t>。</w:t>
      </w:r>
    </w:p>
    <w:p w14:paraId="543269C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1.3法律 </w:t>
      </w:r>
    </w:p>
    <w:p w14:paraId="75ABC56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适用于合同的其他规范性文件：</w:t>
      </w:r>
      <w:r>
        <w:rPr>
          <w:rFonts w:hint="eastAsia" w:ascii="宋体" w:hAnsi="宋体"/>
          <w:color w:val="000000" w:themeColor="text1"/>
          <w:sz w:val="24"/>
          <w:highlight w:val="none"/>
          <w14:textFill>
            <w14:solidFill>
              <w14:schemeClr w14:val="tx1"/>
            </w14:solidFill>
          </w14:textFill>
        </w:rPr>
        <w:t>《房屋建筑与装饰工程工程量计算规范》（GB50854-2013）、《</w:t>
      </w:r>
      <w:r>
        <w:rPr>
          <w:rFonts w:hint="eastAsia"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 HYPERLINK "http://www.jianbiaoku.com/webarbs/book/22380/898249.shtml" \t "http://www.jianbiaoku.com/webarbs/book/22380/_self" </w:instrText>
      </w:r>
      <w:r>
        <w:rPr>
          <w:rFonts w:hint="eastAsia" w:ascii="宋体" w:hAnsi="宋体"/>
          <w:color w:val="000000" w:themeColor="text1"/>
          <w:sz w:val="24"/>
          <w:highlight w:val="none"/>
          <w14:textFill>
            <w14:solidFill>
              <w14:schemeClr w14:val="tx1"/>
            </w14:solidFill>
          </w14:textFill>
        </w:rPr>
        <w:fldChar w:fldCharType="separate"/>
      </w:r>
      <w:r>
        <w:rPr>
          <w:rFonts w:hint="eastAsia" w:ascii="宋体" w:hAnsi="宋体"/>
          <w:color w:val="000000" w:themeColor="text1"/>
          <w:sz w:val="24"/>
          <w:highlight w:val="none"/>
          <w14:textFill>
            <w14:solidFill>
              <w14:schemeClr w14:val="tx1"/>
            </w14:solidFill>
          </w14:textFill>
        </w:rPr>
        <w:t>通用安装工程工程量计算规范</w:t>
      </w:r>
      <w:r>
        <w:rPr>
          <w:rFonts w:hint="eastAsia" w:ascii="宋体" w:hAnsi="宋体"/>
          <w:color w:val="000000" w:themeColor="text1"/>
          <w:sz w:val="24"/>
          <w:highlight w:val="none"/>
          <w14:textFill>
            <w14:solidFill>
              <w14:schemeClr w14:val="tx1"/>
            </w14:solidFill>
          </w14:textFill>
        </w:rPr>
        <w:fldChar w:fldCharType="end"/>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 HYPERLINK "http://www.jianbiaoku.com/webarbs/book/22380/898249.shtml" \t "http://www.jianbiaoku.com/webarbs/book/22380/_self" </w:instrText>
      </w:r>
      <w:r>
        <w:rPr>
          <w:rFonts w:hint="eastAsia" w:ascii="宋体" w:hAnsi="宋体"/>
          <w:color w:val="000000" w:themeColor="text1"/>
          <w:sz w:val="24"/>
          <w:highlight w:val="none"/>
          <w14:textFill>
            <w14:solidFill>
              <w14:schemeClr w14:val="tx1"/>
            </w14:solidFill>
          </w14:textFill>
        </w:rPr>
        <w:fldChar w:fldCharType="separate"/>
      </w:r>
      <w:r>
        <w:rPr>
          <w:rFonts w:hint="eastAsia" w:ascii="宋体" w:hAnsi="宋体"/>
          <w:color w:val="000000" w:themeColor="text1"/>
          <w:sz w:val="24"/>
          <w:highlight w:val="none"/>
          <w14:textFill>
            <w14:solidFill>
              <w14:schemeClr w14:val="tx1"/>
            </w14:solidFill>
          </w14:textFill>
        </w:rPr>
        <w:t>GB50856-2013</w:t>
      </w:r>
      <w:r>
        <w:rPr>
          <w:rFonts w:hint="eastAsia" w:ascii="宋体" w:hAnsi="宋体"/>
          <w:color w:val="000000" w:themeColor="text1"/>
          <w:sz w:val="24"/>
          <w:highlight w:val="none"/>
          <w14:textFill>
            <w14:solidFill>
              <w14:schemeClr w14:val="tx1"/>
            </w14:solidFill>
          </w14:textFill>
        </w:rPr>
        <w:fldChar w:fldCharType="end"/>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浙江省房屋建筑与装饰工程预算定额》（2018版）、《浙江省安装工程预算定额》（2018版）、《浙江省建设工程施工取费定额》（2018版）、《浙江省施工机械台班费用参考单价》（2018版）、《浙江省建设工程计价规则和计价依据》（2018）、浙建站信（2016）25号文件、浙建建发〔2019〕92号及省市有关补充规定和解释</w:t>
      </w:r>
      <w:r>
        <w:rPr>
          <w:rFonts w:hint="eastAsia" w:ascii="宋体" w:hAnsi="宋体"/>
          <w:color w:val="000000" w:themeColor="text1"/>
          <w:sz w:val="24"/>
          <w:highlight w:val="none"/>
          <w:lang w:val="zh-CN"/>
          <w14:textFill>
            <w14:solidFill>
              <w14:schemeClr w14:val="tx1"/>
            </w14:solidFill>
          </w14:textFill>
        </w:rPr>
        <w:t>。</w:t>
      </w:r>
    </w:p>
    <w:p w14:paraId="205F279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 标准和规范</w:t>
      </w:r>
    </w:p>
    <w:p w14:paraId="44BA6EF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color w:val="000000" w:themeColor="text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1.4.1适用于工程的标准规范包括：</w:t>
      </w:r>
      <w:r>
        <w:rPr>
          <w:rFonts w:hint="eastAsia" w:ascii="宋体" w:hAnsi="宋体"/>
          <w:color w:val="000000" w:themeColor="text1"/>
          <w:sz w:val="24"/>
          <w:highlight w:val="none"/>
          <w:u w:val="single"/>
          <w14:textFill>
            <w14:solidFill>
              <w14:schemeClr w14:val="tx1"/>
            </w14:solidFill>
          </w14:textFill>
        </w:rPr>
        <w:t>按现行的国家、省、市施工验收规范、质量评定标准及有关规定和招标文件中明确的技术要求等</w:t>
      </w:r>
      <w:r>
        <w:rPr>
          <w:rFonts w:ascii="宋体" w:hAnsi="宋体"/>
          <w:color w:val="000000" w:themeColor="text1"/>
          <w:sz w:val="24"/>
          <w:highlight w:val="none"/>
          <w:u w:val="single"/>
          <w14:textFill>
            <w14:solidFill>
              <w14:schemeClr w14:val="tx1"/>
            </w14:solidFill>
          </w14:textFill>
        </w:rPr>
        <w:t>。</w:t>
      </w:r>
    </w:p>
    <w:p w14:paraId="07A26AF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0"/>
        <w:rPr>
          <w:rFonts w:hint="eastAsia" w:ascii="宋体" w:hAnsi="宋体"/>
          <w:color w:val="000000" w:themeColor="text1"/>
          <w:kern w:val="0"/>
          <w:sz w:val="24"/>
          <w:szCs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1.4.2 发包人提供国外标准、规范的名称：</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无   ；</w:t>
      </w:r>
    </w:p>
    <w:p w14:paraId="3037833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0"/>
        <w:rPr>
          <w:rFonts w:ascii="宋体" w:hAnsi="宋体"/>
          <w:b w:val="0"/>
          <w:bCs w:val="0"/>
          <w:color w:val="000000" w:themeColor="text1"/>
          <w:sz w:val="24"/>
          <w:szCs w:val="24"/>
          <w:highlight w:val="none"/>
          <w14:textFill>
            <w14:solidFill>
              <w14:schemeClr w14:val="tx1"/>
            </w14:solidFill>
          </w14:textFill>
        </w:rPr>
      </w:pPr>
      <w:r>
        <w:rPr>
          <w:rFonts w:ascii="宋体" w:hAnsi="宋体"/>
          <w:b w:val="0"/>
          <w:bCs w:val="0"/>
          <w:color w:val="000000" w:themeColor="text1"/>
          <w:sz w:val="24"/>
          <w:szCs w:val="24"/>
          <w:highlight w:val="none"/>
          <w14:textFill>
            <w14:solidFill>
              <w14:schemeClr w14:val="tx1"/>
            </w14:solidFill>
          </w14:textFill>
        </w:rPr>
        <w:t>1.4.3发包人对工程的技术标准和功能要求的特殊要求：</w:t>
      </w:r>
      <w:r>
        <w:rPr>
          <w:rFonts w:hint="eastAsia" w:ascii="宋体" w:hAnsi="宋体"/>
          <w:b w:val="0"/>
          <w:bCs w:val="0"/>
          <w:color w:val="000000" w:themeColor="text1"/>
          <w:sz w:val="24"/>
          <w:szCs w:val="24"/>
          <w:highlight w:val="none"/>
          <w:u w:val="single"/>
          <w14:textFill>
            <w14:solidFill>
              <w14:schemeClr w14:val="tx1"/>
            </w14:solidFill>
          </w14:textFill>
        </w:rPr>
        <w:t>国家没有相应标准、规范且不使用国外标准、规范时，按发包人和承包人商定的方案施工</w:t>
      </w:r>
      <w:r>
        <w:rPr>
          <w:rFonts w:ascii="宋体" w:hAnsi="宋体"/>
          <w:b w:val="0"/>
          <w:bCs w:val="0"/>
          <w:color w:val="000000" w:themeColor="text1"/>
          <w:sz w:val="24"/>
          <w:szCs w:val="24"/>
          <w:highlight w:val="none"/>
          <w14:textFill>
            <w14:solidFill>
              <w14:schemeClr w14:val="tx1"/>
            </w14:solidFill>
          </w14:textFill>
        </w:rPr>
        <w:t>。</w:t>
      </w:r>
    </w:p>
    <w:p w14:paraId="61311FE8">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 合同文件的优先顺序</w:t>
      </w:r>
    </w:p>
    <w:p w14:paraId="6AAD1E1C">
      <w:pPr>
        <w:pageBreakBefore w:val="0"/>
        <w:widowControl w:val="0"/>
        <w:kinsoku/>
        <w:wordWrap/>
        <w:topLinePunct w:val="0"/>
        <w:bidi w:val="0"/>
        <w:snapToGrid/>
        <w:spacing w:line="380" w:lineRule="exact"/>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合同文件组成及优先顺序为：</w:t>
      </w:r>
      <w:r>
        <w:rPr>
          <w:rFonts w:hint="eastAsia" w:ascii="宋体" w:hAnsi="宋体"/>
          <w:color w:val="000000" w:themeColor="text1"/>
          <w:kern w:val="0"/>
          <w:sz w:val="24"/>
          <w:highlight w:val="none"/>
          <w:u w:val="single"/>
          <w14:textFill>
            <w14:solidFill>
              <w14:schemeClr w14:val="tx1"/>
            </w14:solidFill>
          </w14:textFill>
        </w:rPr>
        <w:t>按通用合同条款</w:t>
      </w:r>
      <w:r>
        <w:rPr>
          <w:rFonts w:hint="eastAsia"/>
          <w:color w:val="000000" w:themeColor="text1"/>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w:t>
      </w:r>
    </w:p>
    <w:p w14:paraId="52879736">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 图纸和承包人文件</w:t>
      </w:r>
      <w:r>
        <w:rPr>
          <w:rFonts w:ascii="宋体" w:hAnsi="宋体"/>
          <w:color w:val="000000" w:themeColor="text1"/>
          <w:sz w:val="24"/>
          <w:highlight w:val="none"/>
          <w14:textFill>
            <w14:solidFill>
              <w14:schemeClr w14:val="tx1"/>
            </w14:solidFill>
          </w14:textFill>
        </w:rPr>
        <w:tab/>
      </w:r>
    </w:p>
    <w:p w14:paraId="6CBF70C5">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 图纸的提供</w:t>
      </w:r>
    </w:p>
    <w:p w14:paraId="4A9950AA">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发包人向承包人提供图纸的期限：</w:t>
      </w:r>
      <w:r>
        <w:rPr>
          <w:rFonts w:hint="eastAsia" w:ascii="宋体" w:hAnsi="宋体"/>
          <w:color w:val="000000" w:themeColor="text1"/>
          <w:kern w:val="0"/>
          <w:sz w:val="24"/>
          <w:highlight w:val="none"/>
          <w:u w:val="single"/>
          <w14:textFill>
            <w14:solidFill>
              <w14:schemeClr w14:val="tx1"/>
            </w14:solidFill>
          </w14:textFill>
        </w:rPr>
        <w:t>开工日期前14天前</w:t>
      </w:r>
      <w:r>
        <w:rPr>
          <w:rFonts w:ascii="宋体" w:hAnsi="宋体"/>
          <w:color w:val="000000" w:themeColor="text1"/>
          <w:kern w:val="0"/>
          <w:sz w:val="24"/>
          <w:highlight w:val="none"/>
          <w:u w:val="single"/>
          <w14:textFill>
            <w14:solidFill>
              <w14:schemeClr w14:val="tx1"/>
            </w14:solidFill>
          </w14:textFill>
        </w:rPr>
        <w:t>；</w:t>
      </w:r>
    </w:p>
    <w:p w14:paraId="1D40F1A2">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发包人向承包人提供图纸的数量：</w:t>
      </w:r>
      <w:r>
        <w:rPr>
          <w:rFonts w:hint="eastAsia" w:ascii="宋体" w:hAnsi="宋体"/>
          <w:color w:val="000000" w:themeColor="text1"/>
          <w:kern w:val="0"/>
          <w:sz w:val="24"/>
          <w:highlight w:val="none"/>
          <w:u w:val="single"/>
          <w14:textFill>
            <w14:solidFill>
              <w14:schemeClr w14:val="tx1"/>
            </w14:solidFill>
          </w14:textFill>
        </w:rPr>
        <w:t>纸质施工图</w:t>
      </w:r>
      <w:r>
        <w:rPr>
          <w:rFonts w:hint="eastAsia" w:ascii="宋体" w:hAnsi="宋体"/>
          <w:color w:val="000000" w:themeColor="text1"/>
          <w:kern w:val="0"/>
          <w:sz w:val="24"/>
          <w:highlight w:val="none"/>
          <w:u w:val="single"/>
          <w:lang w:val="en-US" w:eastAsia="zh-CN"/>
          <w14:textFill>
            <w14:solidFill>
              <w14:schemeClr w14:val="tx1"/>
            </w14:solidFill>
          </w14:textFill>
        </w:rPr>
        <w:t>4</w:t>
      </w:r>
      <w:r>
        <w:rPr>
          <w:rFonts w:hint="eastAsia" w:ascii="宋体" w:hAnsi="宋体"/>
          <w:color w:val="000000" w:themeColor="text1"/>
          <w:kern w:val="0"/>
          <w:sz w:val="24"/>
          <w:highlight w:val="none"/>
          <w:u w:val="single"/>
          <w14:textFill>
            <w14:solidFill>
              <w14:schemeClr w14:val="tx1"/>
            </w14:solidFill>
          </w14:textFill>
        </w:rPr>
        <w:t>套并附目录清单及与其一致的电子版施工图</w:t>
      </w:r>
      <w:r>
        <w:rPr>
          <w:rFonts w:ascii="宋体" w:hAnsi="宋体"/>
          <w:color w:val="000000" w:themeColor="text1"/>
          <w:kern w:val="0"/>
          <w:sz w:val="24"/>
          <w:highlight w:val="none"/>
          <w:u w:val="single"/>
          <w14:textFill>
            <w14:solidFill>
              <w14:schemeClr w14:val="tx1"/>
            </w14:solidFill>
          </w14:textFill>
        </w:rPr>
        <w:t>；</w:t>
      </w:r>
    </w:p>
    <w:p w14:paraId="173EFD7C">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1.6.4 承包人文件</w:t>
      </w:r>
    </w:p>
    <w:p w14:paraId="443C3A5C">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需要由承包人提供的文件，包括：</w:t>
      </w:r>
      <w:r>
        <w:rPr>
          <w:rFonts w:hint="eastAsia" w:ascii="宋体" w:hAnsi="宋体"/>
          <w:color w:val="000000" w:themeColor="text1"/>
          <w:sz w:val="24"/>
          <w:highlight w:val="none"/>
          <w:u w:val="single"/>
          <w14:textFill>
            <w14:solidFill>
              <w14:schemeClr w14:val="tx1"/>
            </w14:solidFill>
          </w14:textFill>
        </w:rPr>
        <w:t>施工组织设计、专项施工方案、工程总进度计划、工程月进度计划表等</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承包人提交修正后的施工组织设计、专项施工方案等的技术标准不应低于投标承诺，且修改或优化方案报发包人批准；</w:t>
      </w:r>
    </w:p>
    <w:p w14:paraId="0C92BDAC">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承包人提供的文件的期限为：</w:t>
      </w:r>
      <w:r>
        <w:rPr>
          <w:rFonts w:hint="eastAsia" w:ascii="宋体" w:hAnsi="宋体"/>
          <w:color w:val="000000" w:themeColor="text1"/>
          <w:kern w:val="0"/>
          <w:sz w:val="24"/>
          <w:highlight w:val="none"/>
          <w:u w:val="single"/>
          <w14:textFill>
            <w14:solidFill>
              <w14:schemeClr w14:val="tx1"/>
            </w14:solidFill>
          </w14:textFill>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14:paraId="7E2B4624">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承包人提供的文件的数量为：</w:t>
      </w:r>
      <w:r>
        <w:rPr>
          <w:rFonts w:hint="eastAsia" w:ascii="宋体" w:hAnsi="宋体"/>
          <w:color w:val="000000" w:themeColor="text1"/>
          <w:kern w:val="0"/>
          <w:sz w:val="24"/>
          <w:highlight w:val="none"/>
          <w:u w:val="single"/>
          <w14:textFill>
            <w14:solidFill>
              <w14:schemeClr w14:val="tx1"/>
            </w14:solidFill>
          </w14:textFill>
        </w:rPr>
        <w:t>纸质资料4套及与其一致的电子版资料；</w:t>
      </w:r>
    </w:p>
    <w:p w14:paraId="3BA89A4B">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承包人提供的文件的形式为：</w:t>
      </w:r>
      <w:r>
        <w:rPr>
          <w:rFonts w:hint="eastAsia" w:ascii="宋体" w:hAnsi="宋体"/>
          <w:color w:val="000000" w:themeColor="text1"/>
          <w:kern w:val="0"/>
          <w:sz w:val="24"/>
          <w:highlight w:val="none"/>
          <w:u w:val="single"/>
          <w14:textFill>
            <w14:solidFill>
              <w14:schemeClr w14:val="tx1"/>
            </w14:solidFill>
          </w14:textFill>
        </w:rPr>
        <w:t>纸质及电子版本</w:t>
      </w:r>
      <w:r>
        <w:rPr>
          <w:rFonts w:ascii="宋体" w:hAnsi="宋体"/>
          <w:color w:val="000000" w:themeColor="text1"/>
          <w:sz w:val="24"/>
          <w:highlight w:val="none"/>
          <w14:textFill>
            <w14:solidFill>
              <w14:schemeClr w14:val="tx1"/>
            </w14:solidFill>
          </w14:textFill>
        </w:rPr>
        <w:t>；</w:t>
      </w:r>
    </w:p>
    <w:p w14:paraId="627DB1B9">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w:t>
      </w:r>
      <w:r>
        <w:rPr>
          <w:rFonts w:hint="eastAsia" w:ascii="宋体" w:hAnsi="宋体"/>
          <w:color w:val="000000" w:themeColor="text1"/>
          <w:sz w:val="24"/>
          <w:highlight w:val="none"/>
          <w14:textFill>
            <w14:solidFill>
              <w14:schemeClr w14:val="tx1"/>
            </w14:solidFill>
          </w14:textFill>
        </w:rPr>
        <w:t>审批</w:t>
      </w:r>
      <w:r>
        <w:rPr>
          <w:rFonts w:ascii="宋体" w:hAnsi="宋体"/>
          <w:color w:val="000000" w:themeColor="text1"/>
          <w:sz w:val="24"/>
          <w:highlight w:val="none"/>
          <w14:textFill>
            <w14:solidFill>
              <w14:schemeClr w14:val="tx1"/>
            </w14:solidFill>
          </w14:textFill>
        </w:rPr>
        <w:t>承包人文件的期限：</w:t>
      </w:r>
      <w:r>
        <w:rPr>
          <w:rFonts w:hint="eastAsia" w:ascii="宋体" w:hAnsi="宋体"/>
          <w:color w:val="000000" w:themeColor="text1"/>
          <w:kern w:val="0"/>
          <w:sz w:val="24"/>
          <w:highlight w:val="none"/>
          <w:u w:val="single"/>
          <w14:textFill>
            <w14:solidFill>
              <w14:schemeClr w14:val="tx1"/>
            </w14:solidFill>
          </w14:textFill>
        </w:rPr>
        <w:t>收到相应文件后7天内。</w:t>
      </w:r>
    </w:p>
    <w:p w14:paraId="2305AC61">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1.6.5 现场图纸准备</w:t>
      </w:r>
    </w:p>
    <w:p w14:paraId="1424B998">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关于现场图纸准备的约定：</w:t>
      </w:r>
      <w:r>
        <w:rPr>
          <w:rFonts w:hint="eastAsia" w:ascii="宋体" w:hAnsi="宋体"/>
          <w:color w:val="000000" w:themeColor="text1"/>
          <w:kern w:val="0"/>
          <w:sz w:val="24"/>
          <w:highlight w:val="none"/>
          <w:u w:val="single"/>
          <w14:textFill>
            <w14:solidFill>
              <w14:schemeClr w14:val="tx1"/>
            </w14:solidFill>
          </w14:textFill>
        </w:rPr>
        <w:t>现场保管一套完整施工图，供发包人及有关人员进行工程检查等活动时使用</w:t>
      </w:r>
      <w:r>
        <w:rPr>
          <w:rFonts w:ascii="宋体" w:hAnsi="宋体"/>
          <w:color w:val="000000" w:themeColor="text1"/>
          <w:kern w:val="0"/>
          <w:sz w:val="24"/>
          <w:highlight w:val="none"/>
          <w:u w:val="single"/>
          <w14:textFill>
            <w14:solidFill>
              <w14:schemeClr w14:val="tx1"/>
            </w14:solidFill>
          </w14:textFill>
        </w:rPr>
        <w:t>。</w:t>
      </w:r>
    </w:p>
    <w:p w14:paraId="2AD57352">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 联络</w:t>
      </w:r>
    </w:p>
    <w:p w14:paraId="6F17B21E">
      <w:pPr>
        <w:pageBreakBefore w:val="0"/>
        <w:widowControl w:val="0"/>
        <w:kinsoku/>
        <w:wordWrap/>
        <w:topLinePunct w:val="0"/>
        <w:bidi w:val="0"/>
        <w:snapToGrid/>
        <w:spacing w:line="38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1.7.1发包人和承包人应当在</w:t>
      </w:r>
      <w:r>
        <w:rPr>
          <w:rFonts w:hint="eastAsia" w:ascii="宋体" w:hAnsi="宋体"/>
          <w:color w:val="000000" w:themeColor="text1"/>
          <w:kern w:val="0"/>
          <w:sz w:val="24"/>
          <w:highlight w:val="none"/>
          <w:u w:val="single"/>
          <w14:textFill>
            <w14:solidFill>
              <w14:schemeClr w14:val="tx1"/>
            </w14:solidFill>
          </w14:textFill>
        </w:rPr>
        <w:t>7</w:t>
      </w:r>
      <w:r>
        <w:rPr>
          <w:rFonts w:ascii="宋体" w:hAnsi="宋体"/>
          <w:color w:val="000000" w:themeColor="text1"/>
          <w:kern w:val="0"/>
          <w:sz w:val="24"/>
          <w:highlight w:val="none"/>
          <w14:textFill>
            <w14:solidFill>
              <w14:schemeClr w14:val="tx1"/>
            </w14:solidFill>
          </w14:textFill>
        </w:rPr>
        <w:t>天内将与合同有关的通知、批准、证明、证书、指示、指令、要求、请求、同意、意见、确定和决定等书面函件送达对方当事人</w:t>
      </w:r>
      <w:r>
        <w:rPr>
          <w:rFonts w:hint="eastAsia" w:ascii="宋体" w:hAnsi="宋体"/>
          <w:color w:val="000000" w:themeColor="text1"/>
          <w:kern w:val="0"/>
          <w:sz w:val="24"/>
          <w:highlight w:val="none"/>
          <w14:textFill>
            <w14:solidFill>
              <w14:schemeClr w14:val="tx1"/>
            </w14:solidFill>
          </w14:textFill>
        </w:rPr>
        <w:t>。</w:t>
      </w:r>
    </w:p>
    <w:p w14:paraId="3A612670">
      <w:pPr>
        <w:pageBreakBefore w:val="0"/>
        <w:widowControl w:val="0"/>
        <w:kinsoku/>
        <w:wordWrap/>
        <w:topLinePunct w:val="0"/>
        <w:bidi w:val="0"/>
        <w:snapToGrid/>
        <w:spacing w:line="380" w:lineRule="exact"/>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1.7.2 发包人接收文件的地点：</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u w:val="single"/>
          <w14:textFill>
            <w14:solidFill>
              <w14:schemeClr w14:val="tx1"/>
            </w14:solidFill>
          </w14:textFill>
        </w:rPr>
        <w:t>；</w:t>
      </w:r>
    </w:p>
    <w:p w14:paraId="067BA87D">
      <w:pPr>
        <w:pageBreakBefore w:val="0"/>
        <w:widowControl w:val="0"/>
        <w:kinsoku/>
        <w:wordWrap/>
        <w:topLinePunct w:val="0"/>
        <w:bidi w:val="0"/>
        <w:snapToGrid/>
        <w:spacing w:line="380" w:lineRule="exact"/>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发包人指定的接收人为：</w:t>
      </w:r>
      <w:r>
        <w:rPr>
          <w:rFonts w:hint="eastAsia" w:ascii="宋体" w:hAnsi="宋体"/>
          <w:color w:val="000000" w:themeColor="text1"/>
          <w:kern w:val="0"/>
          <w:sz w:val="24"/>
          <w:highlight w:val="none"/>
          <w:u w:val="single"/>
          <w14:textFill>
            <w14:solidFill>
              <w14:schemeClr w14:val="tx1"/>
            </w14:solidFill>
          </w14:textFill>
        </w:rPr>
        <w:t xml:space="preserve">                       ；</w:t>
      </w:r>
    </w:p>
    <w:p w14:paraId="6823D09C">
      <w:pPr>
        <w:pageBreakBefore w:val="0"/>
        <w:widowControl w:val="0"/>
        <w:kinsoku/>
        <w:wordWrap/>
        <w:topLinePunct w:val="0"/>
        <w:bidi w:val="0"/>
        <w:snapToGrid/>
        <w:spacing w:line="380" w:lineRule="exact"/>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承包人接收文件的地点：</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u w:val="single"/>
          <w14:textFill>
            <w14:solidFill>
              <w14:schemeClr w14:val="tx1"/>
            </w14:solidFill>
          </w14:textFill>
        </w:rPr>
        <w:t>；</w:t>
      </w:r>
    </w:p>
    <w:p w14:paraId="32350B76">
      <w:pPr>
        <w:pageBreakBefore w:val="0"/>
        <w:widowControl w:val="0"/>
        <w:kinsoku/>
        <w:wordWrap/>
        <w:topLinePunct w:val="0"/>
        <w:bidi w:val="0"/>
        <w:snapToGrid/>
        <w:spacing w:line="380" w:lineRule="exact"/>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承包人指定的接收人为：</w:t>
      </w:r>
      <w:r>
        <w:rPr>
          <w:rFonts w:hint="eastAsia" w:ascii="宋体" w:hAnsi="宋体"/>
          <w:color w:val="000000" w:themeColor="text1"/>
          <w:kern w:val="0"/>
          <w:sz w:val="24"/>
          <w:highlight w:val="none"/>
          <w:u w:val="single"/>
          <w14:textFill>
            <w14:solidFill>
              <w14:schemeClr w14:val="tx1"/>
            </w14:solidFill>
          </w14:textFill>
        </w:rPr>
        <w:t xml:space="preserve">                       ；</w:t>
      </w:r>
    </w:p>
    <w:p w14:paraId="59413AA6">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 交通运输</w:t>
      </w:r>
    </w:p>
    <w:p w14:paraId="70FD9A50">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1.10.1 出入现场的权利</w:t>
      </w:r>
    </w:p>
    <w:p w14:paraId="797D6C76">
      <w:pPr>
        <w:pageBreakBefore w:val="0"/>
        <w:widowControl w:val="0"/>
        <w:kinsoku/>
        <w:wordWrap/>
        <w:topLinePunct w:val="0"/>
        <w:bidi w:val="0"/>
        <w:snapToGrid/>
        <w:spacing w:line="380" w:lineRule="exact"/>
        <w:ind w:left="596" w:leftChars="284"/>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关于出入现场的权利的约定：</w:t>
      </w:r>
      <w:r>
        <w:rPr>
          <w:rFonts w:hint="eastAsia" w:ascii="宋体" w:hAnsi="宋体"/>
          <w:color w:val="000000" w:themeColor="text1"/>
          <w:kern w:val="0"/>
          <w:sz w:val="24"/>
          <w:highlight w:val="none"/>
          <w:u w:val="single"/>
          <w14:textFill>
            <w14:solidFill>
              <w14:schemeClr w14:val="tx1"/>
            </w14:solidFill>
          </w14:textFill>
        </w:rPr>
        <w:t>按通用合同条款</w:t>
      </w:r>
      <w:r>
        <w:rPr>
          <w:rFonts w:ascii="宋体" w:hAnsi="宋体"/>
          <w:color w:val="000000" w:themeColor="text1"/>
          <w:kern w:val="0"/>
          <w:sz w:val="24"/>
          <w:highlight w:val="none"/>
          <w:u w:val="single"/>
          <w14:textFill>
            <w14:solidFill>
              <w14:schemeClr w14:val="tx1"/>
            </w14:solidFill>
          </w14:textFill>
        </w:rPr>
        <w:t>。</w:t>
      </w:r>
    </w:p>
    <w:p w14:paraId="4F593B84">
      <w:pPr>
        <w:pageBreakBefore w:val="0"/>
        <w:widowControl w:val="0"/>
        <w:kinsoku/>
        <w:wordWrap/>
        <w:topLinePunct w:val="0"/>
        <w:bidi w:val="0"/>
        <w:snapToGrid/>
        <w:spacing w:line="380" w:lineRule="exact"/>
        <w:ind w:firstLine="480" w:firstLineChars="200"/>
        <w:jc w:val="left"/>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1.10.3 场内交通</w:t>
      </w:r>
    </w:p>
    <w:p w14:paraId="60B24102">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关于场外交通和场内交通的边界的约定：</w:t>
      </w:r>
      <w:r>
        <w:rPr>
          <w:rFonts w:hint="eastAsia" w:ascii="宋体" w:hAnsi="宋体"/>
          <w:color w:val="000000" w:themeColor="text1"/>
          <w:kern w:val="0"/>
          <w:sz w:val="24"/>
          <w:highlight w:val="none"/>
          <w:u w:val="single"/>
          <w14:textFill>
            <w14:solidFill>
              <w14:schemeClr w14:val="tx1"/>
            </w14:solidFill>
          </w14:textFill>
        </w:rPr>
        <w:t>施工现场确定</w:t>
      </w:r>
      <w:r>
        <w:rPr>
          <w:rFonts w:ascii="宋体" w:hAnsi="宋体"/>
          <w:color w:val="000000" w:themeColor="text1"/>
          <w:kern w:val="0"/>
          <w:sz w:val="24"/>
          <w:highlight w:val="none"/>
          <w:u w:val="single"/>
          <w14:textFill>
            <w14:solidFill>
              <w14:schemeClr w14:val="tx1"/>
            </w14:solidFill>
          </w14:textFill>
        </w:rPr>
        <w:t>。</w:t>
      </w:r>
    </w:p>
    <w:p w14:paraId="375332E8">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关于发包人向承包人免费提供满足工程施工需要的场内道路和交通设施的约定：</w:t>
      </w:r>
      <w:r>
        <w:rPr>
          <w:rFonts w:hint="eastAsia" w:ascii="宋体" w:hAnsi="宋体"/>
          <w:color w:val="000000" w:themeColor="text1"/>
          <w:kern w:val="0"/>
          <w:sz w:val="24"/>
          <w:highlight w:val="none"/>
          <w:u w:val="single"/>
          <w14:textFill>
            <w14:solidFill>
              <w14:schemeClr w14:val="tx1"/>
            </w14:solidFill>
          </w14:textFill>
        </w:rPr>
        <w:t>由承包人解决，费用由承包人承担。</w:t>
      </w:r>
    </w:p>
    <w:p w14:paraId="3EF2A591">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1.10.4超大件和超重件的运输</w:t>
      </w:r>
    </w:p>
    <w:p w14:paraId="687247AE">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本工程进场道路的加固、改造由承包人负责解决，费用由承包人承担。</w:t>
      </w:r>
    </w:p>
    <w:p w14:paraId="4C2ABAA1">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 知识产权</w:t>
      </w:r>
    </w:p>
    <w:p w14:paraId="3D80BA11">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000000" w:themeColor="text1"/>
          <w:sz w:val="24"/>
          <w:highlight w:val="none"/>
          <w:u w:val="single"/>
          <w14:textFill>
            <w14:solidFill>
              <w14:schemeClr w14:val="tx1"/>
            </w14:solidFill>
          </w14:textFill>
        </w:rPr>
        <w:t>发包人及相关权利人</w:t>
      </w:r>
      <w:r>
        <w:rPr>
          <w:rFonts w:ascii="宋体" w:hAnsi="宋体"/>
          <w:color w:val="000000" w:themeColor="text1"/>
          <w:sz w:val="24"/>
          <w:highlight w:val="none"/>
          <w:u w:val="single"/>
          <w14:textFill>
            <w14:solidFill>
              <w14:schemeClr w14:val="tx1"/>
            </w14:solidFill>
          </w14:textFill>
        </w:rPr>
        <w:t>。</w:t>
      </w:r>
    </w:p>
    <w:p w14:paraId="597227E9">
      <w:pPr>
        <w:pageBreakBefore w:val="0"/>
        <w:widowControl w:val="0"/>
        <w:kinsoku/>
        <w:wordWrap/>
        <w:topLinePunct w:val="0"/>
        <w:bidi w:val="0"/>
        <w:snapToGrid/>
        <w:spacing w:line="380" w:lineRule="exact"/>
        <w:ind w:left="596" w:leftChars="28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关于发包人提供的上述文件的使用限制的要求：</w:t>
      </w:r>
      <w:r>
        <w:rPr>
          <w:rFonts w:hint="eastAsia" w:ascii="宋体" w:hAnsi="宋体"/>
          <w:color w:val="000000" w:themeColor="text1"/>
          <w:kern w:val="0"/>
          <w:sz w:val="24"/>
          <w:highlight w:val="none"/>
          <w:u w:val="single"/>
          <w14:textFill>
            <w14:solidFill>
              <w14:schemeClr w14:val="tx1"/>
            </w14:solidFill>
          </w14:textFill>
        </w:rPr>
        <w:t>按通用合同条款</w:t>
      </w:r>
      <w:r>
        <w:rPr>
          <w:rFonts w:ascii="宋体" w:hAnsi="宋体"/>
          <w:color w:val="000000" w:themeColor="text1"/>
          <w:kern w:val="0"/>
          <w:sz w:val="24"/>
          <w:highlight w:val="none"/>
          <w:u w:val="single"/>
          <w14:textFill>
            <w14:solidFill>
              <w14:schemeClr w14:val="tx1"/>
            </w14:solidFill>
          </w14:textFill>
        </w:rPr>
        <w:t>。</w:t>
      </w:r>
    </w:p>
    <w:p w14:paraId="6236A1BC">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1.11.2 关于承包人为实施工程所编制文件的著作权的归属：</w:t>
      </w:r>
      <w:r>
        <w:rPr>
          <w:rFonts w:hint="eastAsia" w:ascii="宋体" w:hAnsi="宋体"/>
          <w:color w:val="000000" w:themeColor="text1"/>
          <w:kern w:val="0"/>
          <w:sz w:val="24"/>
          <w:highlight w:val="none"/>
          <w:u w:val="single"/>
          <w14:textFill>
            <w14:solidFill>
              <w14:schemeClr w14:val="tx1"/>
            </w14:solidFill>
          </w14:textFill>
        </w:rPr>
        <w:t>发包人</w:t>
      </w:r>
      <w:r>
        <w:rPr>
          <w:rFonts w:ascii="宋体" w:hAnsi="宋体"/>
          <w:color w:val="000000" w:themeColor="text1"/>
          <w:kern w:val="0"/>
          <w:sz w:val="24"/>
          <w:highlight w:val="none"/>
          <w:u w:val="single"/>
          <w14:textFill>
            <w14:solidFill>
              <w14:schemeClr w14:val="tx1"/>
            </w14:solidFill>
          </w14:textFill>
        </w:rPr>
        <w:t>。</w:t>
      </w:r>
    </w:p>
    <w:p w14:paraId="745FAC73">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关于承包人提供的上述文件的使用限制的要求：</w:t>
      </w:r>
      <w:r>
        <w:rPr>
          <w:rFonts w:hint="eastAsia" w:ascii="宋体" w:hAnsi="宋体"/>
          <w:color w:val="000000" w:themeColor="text1"/>
          <w:kern w:val="0"/>
          <w:sz w:val="24"/>
          <w:highlight w:val="none"/>
          <w:u w:val="single"/>
          <w14:textFill>
            <w14:solidFill>
              <w14:schemeClr w14:val="tx1"/>
            </w14:solidFill>
          </w14:textFill>
        </w:rPr>
        <w:t>按通用合同条款</w:t>
      </w:r>
      <w:r>
        <w:rPr>
          <w:rFonts w:ascii="宋体" w:hAnsi="宋体"/>
          <w:color w:val="000000" w:themeColor="text1"/>
          <w:kern w:val="0"/>
          <w:sz w:val="24"/>
          <w:highlight w:val="none"/>
          <w:u w:val="single"/>
          <w14:textFill>
            <w14:solidFill>
              <w14:schemeClr w14:val="tx1"/>
            </w14:solidFill>
          </w14:textFill>
        </w:rPr>
        <w:t>。</w:t>
      </w:r>
    </w:p>
    <w:p w14:paraId="57183179">
      <w:pPr>
        <w:pageBreakBefore w:val="0"/>
        <w:widowControl w:val="0"/>
        <w:kinsoku/>
        <w:wordWrap/>
        <w:topLinePunct w:val="0"/>
        <w:bidi w:val="0"/>
        <w:snapToGrid/>
        <w:spacing w:line="380" w:lineRule="exact"/>
        <w:ind w:firstLine="480" w:firstLineChars="200"/>
        <w:outlineLvl w:val="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1.11.4 承包人在施工过程中所采用的专利、专有技术、技术秘密的使用费的承担方式：</w:t>
      </w:r>
      <w:r>
        <w:rPr>
          <w:rFonts w:hint="eastAsia" w:ascii="宋体" w:hAnsi="宋体"/>
          <w:color w:val="000000" w:themeColor="text1"/>
          <w:kern w:val="0"/>
          <w:sz w:val="24"/>
          <w:highlight w:val="none"/>
          <w:u w:val="single"/>
          <w14:textFill>
            <w14:solidFill>
              <w14:schemeClr w14:val="tx1"/>
            </w14:solidFill>
          </w14:textFill>
        </w:rPr>
        <w:t>包含在签约合同价内</w:t>
      </w:r>
      <w:r>
        <w:rPr>
          <w:rFonts w:ascii="宋体" w:hAnsi="宋体"/>
          <w:color w:val="000000" w:themeColor="text1"/>
          <w:kern w:val="0"/>
          <w:sz w:val="24"/>
          <w:highlight w:val="none"/>
          <w:u w:val="single"/>
          <w14:textFill>
            <w14:solidFill>
              <w14:schemeClr w14:val="tx1"/>
            </w14:solidFill>
          </w14:textFill>
        </w:rPr>
        <w:t>。</w:t>
      </w:r>
    </w:p>
    <w:p w14:paraId="284B88A6">
      <w:pPr>
        <w:pageBreakBefore w:val="0"/>
        <w:widowControl w:val="0"/>
        <w:kinsoku/>
        <w:wordWrap/>
        <w:topLinePunct w:val="0"/>
        <w:bidi w:val="0"/>
        <w:snapToGrid/>
        <w:spacing w:line="380" w:lineRule="exact"/>
        <w:ind w:firstLine="480" w:firstLineChars="200"/>
        <w:rPr>
          <w:rFonts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1.13工程量清单错误的修正</w:t>
      </w:r>
    </w:p>
    <w:p w14:paraId="397350EC">
      <w:pPr>
        <w:pageBreakBefore w:val="0"/>
        <w:widowControl w:val="0"/>
        <w:kinsoku/>
        <w:wordWrap/>
        <w:topLinePunct w:val="0"/>
        <w:bidi w:val="0"/>
        <w:snapToGrid/>
        <w:spacing w:line="380" w:lineRule="exact"/>
        <w:ind w:left="561" w:leftChars="267"/>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出现工程量清单错误时，是否调整合同价格：</w:t>
      </w:r>
      <w:r>
        <w:rPr>
          <w:rFonts w:hint="eastAsia" w:ascii="宋体" w:hAnsi="宋体"/>
          <w:color w:val="000000" w:themeColor="text1"/>
          <w:kern w:val="0"/>
          <w:sz w:val="24"/>
          <w:highlight w:val="none"/>
          <w:u w:val="single"/>
          <w14:textFill>
            <w14:solidFill>
              <w14:schemeClr w14:val="tx1"/>
            </w14:solidFill>
          </w14:textFill>
        </w:rPr>
        <w:t>按以下方式调整：</w:t>
      </w:r>
    </w:p>
    <w:p w14:paraId="5611EFAD">
      <w:pPr>
        <w:pageBreakBefore w:val="0"/>
        <w:widowControl w:val="0"/>
        <w:kinsoku/>
        <w:wordWrap/>
        <w:topLinePunct w:val="0"/>
        <w:bidi w:val="0"/>
        <w:snapToGrid/>
        <w:spacing w:line="380" w:lineRule="exact"/>
        <w:ind w:left="561" w:leftChars="267"/>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（1）工程量清单存在缺项、漏项的，予以调整；</w:t>
      </w:r>
    </w:p>
    <w:p w14:paraId="7F4FEDD8">
      <w:pPr>
        <w:pageBreakBefore w:val="0"/>
        <w:widowControl w:val="0"/>
        <w:kinsoku/>
        <w:wordWrap/>
        <w:topLinePunct w:val="0"/>
        <w:bidi w:val="0"/>
        <w:snapToGrid/>
        <w:spacing w:line="380" w:lineRule="exact"/>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（2）工程量清单中组价内容与项目特征不一致的，不予以调整；</w:t>
      </w:r>
    </w:p>
    <w:p w14:paraId="2A7C2CE0">
      <w:pPr>
        <w:pageBreakBefore w:val="0"/>
        <w:widowControl w:val="0"/>
        <w:kinsoku/>
        <w:wordWrap/>
        <w:topLinePunct w:val="0"/>
        <w:bidi w:val="0"/>
        <w:snapToGrid/>
        <w:spacing w:line="380" w:lineRule="exact"/>
        <w:ind w:firstLine="480" w:firstLineChars="200"/>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（3）工程量清单中项目特征与施工图纸不一致的,予以调整。</w:t>
      </w:r>
    </w:p>
    <w:p w14:paraId="6485EA84">
      <w:pPr>
        <w:pageBreakBefore w:val="0"/>
        <w:widowControl w:val="0"/>
        <w:kinsoku/>
        <w:wordWrap/>
        <w:topLinePunct w:val="0"/>
        <w:bidi w:val="0"/>
        <w:snapToGrid/>
        <w:spacing w:line="380" w:lineRule="exact"/>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允许调整合同价格的工程量偏差范围：</w:t>
      </w:r>
      <w:r>
        <w:rPr>
          <w:rFonts w:hint="eastAsia" w:ascii="宋体" w:hAnsi="宋体"/>
          <w:color w:val="000000" w:themeColor="text1"/>
          <w:kern w:val="0"/>
          <w:sz w:val="24"/>
          <w:highlight w:val="none"/>
          <w:u w:val="single"/>
          <w14:textFill>
            <w14:solidFill>
              <w14:schemeClr w14:val="tx1"/>
            </w14:solidFill>
          </w14:textFill>
        </w:rPr>
        <w:t>分部分项清单项中工程量增加或减少的，均不予以调整该分部分项清单的单价。</w:t>
      </w:r>
    </w:p>
    <w:p w14:paraId="6C148055">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2. 发包人</w:t>
      </w:r>
    </w:p>
    <w:p w14:paraId="0E8AF1FE">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 发包人代表</w:t>
      </w:r>
    </w:p>
    <w:p w14:paraId="155C06FA">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发包人代表：</w:t>
      </w:r>
    </w:p>
    <w:p w14:paraId="72B3903D">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姓    名：</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756A85E4">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50975BD3">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职    务：</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710E5C45">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49E9F12A">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3BBCCCDD">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通信地址：</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8DB1C5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发包人对发包人代表的授权范围如下：</w:t>
      </w:r>
      <w:r>
        <w:rPr>
          <w:rFonts w:hint="eastAsia" w:ascii="宋体" w:hAnsi="宋体"/>
          <w:color w:val="000000" w:themeColor="text1"/>
          <w:sz w:val="24"/>
          <w:highlight w:val="none"/>
          <w:u w:val="single"/>
          <w14:textFill>
            <w14:solidFill>
              <w14:schemeClr w14:val="tx1"/>
            </w14:solidFill>
          </w14:textFill>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themeColor="text1"/>
          <w:sz w:val="24"/>
          <w:highlight w:val="none"/>
          <w:u w:val="single"/>
          <w14:textFill>
            <w14:solidFill>
              <w14:schemeClr w14:val="tx1"/>
            </w14:solidFill>
          </w14:textFill>
        </w:rPr>
        <w:t>。</w:t>
      </w:r>
    </w:p>
    <w:p w14:paraId="0F502DF9">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 施工现场、施工条件和基础资料的提供</w:t>
      </w:r>
    </w:p>
    <w:p w14:paraId="1E5787AF">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2.4.1 提供施工现场</w:t>
      </w:r>
    </w:p>
    <w:p w14:paraId="0F78EC01">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关于发包人移交施工现场的期限要求：</w:t>
      </w:r>
      <w:r>
        <w:rPr>
          <w:rFonts w:hint="eastAsia" w:ascii="宋体" w:hAnsi="宋体"/>
          <w:color w:val="000000" w:themeColor="text1"/>
          <w:kern w:val="0"/>
          <w:sz w:val="24"/>
          <w:highlight w:val="none"/>
          <w:u w:val="single"/>
          <w14:textFill>
            <w14:solidFill>
              <w14:schemeClr w14:val="tx1"/>
            </w14:solidFill>
          </w14:textFill>
        </w:rPr>
        <w:t>开工日期14天前</w:t>
      </w:r>
      <w:r>
        <w:rPr>
          <w:rFonts w:ascii="宋体" w:hAnsi="宋体"/>
          <w:color w:val="000000" w:themeColor="text1"/>
          <w:kern w:val="0"/>
          <w:sz w:val="24"/>
          <w:highlight w:val="none"/>
          <w:u w:val="single"/>
          <w14:textFill>
            <w14:solidFill>
              <w14:schemeClr w14:val="tx1"/>
            </w14:solidFill>
          </w14:textFill>
        </w:rPr>
        <w:t>。</w:t>
      </w:r>
    </w:p>
    <w:p w14:paraId="27FDFD25">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2.4.2 提供施工条件</w:t>
      </w:r>
    </w:p>
    <w:p w14:paraId="286B8BC0">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关于发包人应负责提供施工</w:t>
      </w:r>
      <w:r>
        <w:rPr>
          <w:rFonts w:hint="eastAsia" w:ascii="宋体" w:hAnsi="宋体"/>
          <w:color w:val="000000" w:themeColor="text1"/>
          <w:sz w:val="24"/>
          <w:highlight w:val="none"/>
          <w14:textFill>
            <w14:solidFill>
              <w14:schemeClr w14:val="tx1"/>
            </w14:solidFill>
          </w14:textFill>
        </w:rPr>
        <w:t>所需要的条件，</w:t>
      </w:r>
      <w:r>
        <w:rPr>
          <w:rFonts w:ascii="宋体" w:hAnsi="宋体"/>
          <w:color w:val="000000" w:themeColor="text1"/>
          <w:sz w:val="24"/>
          <w:highlight w:val="none"/>
          <w14:textFill>
            <w14:solidFill>
              <w14:schemeClr w14:val="tx1"/>
            </w14:solidFill>
          </w14:textFill>
        </w:rPr>
        <w:t>包括：</w:t>
      </w:r>
      <w:r>
        <w:rPr>
          <w:rFonts w:hint="eastAsia" w:ascii="宋体" w:hAnsi="宋体"/>
          <w:color w:val="000000" w:themeColor="text1"/>
          <w:kern w:val="0"/>
          <w:sz w:val="24"/>
          <w:highlight w:val="none"/>
          <w:u w:val="single"/>
          <w14:textFill>
            <w14:solidFill>
              <w14:schemeClr w14:val="tx1"/>
            </w14:solidFill>
          </w14:textFill>
        </w:rPr>
        <w:t>按通用合同条款。</w:t>
      </w:r>
    </w:p>
    <w:p w14:paraId="66808710">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2.5 资金来源证明及支付担保</w:t>
      </w:r>
    </w:p>
    <w:p w14:paraId="03BEFF44">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发包人提供资金来源证明的期限要求：</w:t>
      </w:r>
      <w:r>
        <w:rPr>
          <w:rFonts w:hint="eastAsia" w:ascii="宋体" w:hAnsi="宋体"/>
          <w:color w:val="000000" w:themeColor="text1"/>
          <w:sz w:val="24"/>
          <w:highlight w:val="none"/>
          <w:u w:val="single"/>
          <w14:textFill>
            <w14:solidFill>
              <w14:schemeClr w14:val="tx1"/>
            </w14:solidFill>
          </w14:textFill>
        </w:rPr>
        <w:t>已落实</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15D9529F">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发包人是否提供支付担保：</w:t>
      </w:r>
      <w:r>
        <w:rPr>
          <w:rFonts w:hint="eastAsia" w:ascii="宋体" w:hAnsi="宋体"/>
          <w:color w:val="000000" w:themeColor="text1"/>
          <w:sz w:val="24"/>
          <w:highlight w:val="none"/>
          <w:u w:val="single"/>
          <w14:textFill>
            <w14:solidFill>
              <w14:schemeClr w14:val="tx1"/>
            </w14:solidFill>
          </w14:textFill>
        </w:rPr>
        <w:t xml:space="preserve">   不提供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51F6689B">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3. 承包人</w:t>
      </w:r>
    </w:p>
    <w:p w14:paraId="78E5C8C6">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 承包人的一般义务</w:t>
      </w:r>
    </w:p>
    <w:p w14:paraId="7CB06DC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9</w:t>
      </w:r>
      <w:r>
        <w:rPr>
          <w:rFonts w:ascii="宋体" w:hAnsi="宋体"/>
          <w:color w:val="000000" w:themeColor="text1"/>
          <w:kern w:val="0"/>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承包人提交的竣工资料的内容：</w:t>
      </w:r>
      <w:r>
        <w:rPr>
          <w:rFonts w:hint="eastAsia" w:ascii="宋体" w:hAnsi="宋体"/>
          <w:color w:val="000000" w:themeColor="text1"/>
          <w:kern w:val="0"/>
          <w:sz w:val="24"/>
          <w:highlight w:val="none"/>
          <w:u w:val="single"/>
          <w14:textFill>
            <w14:solidFill>
              <w14:schemeClr w14:val="tx1"/>
            </w14:solidFill>
          </w14:textFill>
        </w:rPr>
        <w:t>向发包人提交按规范规定应由承包人编制部分的竣工资料并符合建设工程资料存档要求</w:t>
      </w:r>
      <w:r>
        <w:rPr>
          <w:rFonts w:ascii="宋体" w:hAnsi="宋体"/>
          <w:color w:val="000000" w:themeColor="text1"/>
          <w:kern w:val="0"/>
          <w:sz w:val="24"/>
          <w:highlight w:val="none"/>
          <w:u w:val="single"/>
          <w14:textFill>
            <w14:solidFill>
              <w14:schemeClr w14:val="tx1"/>
            </w14:solidFill>
          </w14:textFill>
        </w:rPr>
        <w:t>。</w:t>
      </w:r>
    </w:p>
    <w:p w14:paraId="155D3AE4">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承包人需要提交的竣工资料套数：</w:t>
      </w:r>
      <w:r>
        <w:rPr>
          <w:rFonts w:hint="eastAsia" w:ascii="宋体" w:hAnsi="宋体"/>
          <w:color w:val="000000" w:themeColor="text1"/>
          <w:kern w:val="0"/>
          <w:sz w:val="24"/>
          <w:highlight w:val="none"/>
          <w:u w:val="single"/>
          <w14:textFill>
            <w14:solidFill>
              <w14:schemeClr w14:val="tx1"/>
            </w14:solidFill>
          </w14:textFill>
        </w:rPr>
        <w:t>纸质文件</w:t>
      </w:r>
      <w:r>
        <w:rPr>
          <w:rFonts w:hint="eastAsia" w:ascii="宋体" w:hAnsi="宋体"/>
          <w:color w:val="000000" w:themeColor="text1"/>
          <w:kern w:val="0"/>
          <w:sz w:val="24"/>
          <w:highlight w:val="none"/>
          <w:u w:val="single"/>
          <w:lang w:val="en-US" w:eastAsia="zh-CN"/>
          <w14:textFill>
            <w14:solidFill>
              <w14:schemeClr w14:val="tx1"/>
            </w14:solidFill>
          </w14:textFill>
        </w:rPr>
        <w:t>1</w:t>
      </w:r>
      <w:r>
        <w:rPr>
          <w:rFonts w:hint="eastAsia" w:ascii="宋体" w:hAnsi="宋体"/>
          <w:color w:val="000000" w:themeColor="text1"/>
          <w:kern w:val="0"/>
          <w:sz w:val="24"/>
          <w:highlight w:val="none"/>
          <w:u w:val="single"/>
          <w14:textFill>
            <w14:solidFill>
              <w14:schemeClr w14:val="tx1"/>
            </w14:solidFill>
          </w14:textFill>
        </w:rPr>
        <w:t>套，电子文件1套</w:t>
      </w:r>
      <w:r>
        <w:rPr>
          <w:rFonts w:ascii="宋体" w:hAnsi="宋体"/>
          <w:color w:val="000000" w:themeColor="text1"/>
          <w:kern w:val="0"/>
          <w:sz w:val="24"/>
          <w:highlight w:val="none"/>
          <w:u w:val="single"/>
          <w14:textFill>
            <w14:solidFill>
              <w14:schemeClr w14:val="tx1"/>
            </w14:solidFill>
          </w14:textFill>
        </w:rPr>
        <w:t>。</w:t>
      </w:r>
    </w:p>
    <w:p w14:paraId="6A80AF6C">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承包人提交的竣工资料的费用承担：</w:t>
      </w:r>
      <w:r>
        <w:rPr>
          <w:rFonts w:hint="eastAsia" w:ascii="宋体" w:hAnsi="宋体"/>
          <w:color w:val="000000" w:themeColor="text1"/>
          <w:kern w:val="0"/>
          <w:sz w:val="24"/>
          <w:highlight w:val="none"/>
          <w:u w:val="single"/>
          <w14:textFill>
            <w14:solidFill>
              <w14:schemeClr w14:val="tx1"/>
            </w14:solidFill>
          </w14:textFill>
        </w:rPr>
        <w:t>由承包人承担</w:t>
      </w:r>
      <w:r>
        <w:rPr>
          <w:rFonts w:ascii="宋体" w:hAnsi="宋体"/>
          <w:color w:val="000000" w:themeColor="text1"/>
          <w:kern w:val="0"/>
          <w:sz w:val="24"/>
          <w:highlight w:val="none"/>
          <w:u w:val="single"/>
          <w14:textFill>
            <w14:solidFill>
              <w14:schemeClr w14:val="tx1"/>
            </w14:solidFill>
          </w14:textFill>
        </w:rPr>
        <w:t>。</w:t>
      </w:r>
    </w:p>
    <w:p w14:paraId="29EFD12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承包人提交的竣工资料移交时间：</w:t>
      </w:r>
      <w:r>
        <w:rPr>
          <w:rFonts w:hint="eastAsia" w:ascii="宋体" w:hAnsi="宋体"/>
          <w:color w:val="000000" w:themeColor="text1"/>
          <w:kern w:val="0"/>
          <w:sz w:val="24"/>
          <w:highlight w:val="none"/>
          <w:u w:val="single"/>
          <w14:textFill>
            <w14:solidFill>
              <w14:schemeClr w14:val="tx1"/>
            </w14:solidFill>
          </w14:textFill>
        </w:rPr>
        <w:t>工程竣工验收合格后7天内</w:t>
      </w:r>
      <w:r>
        <w:rPr>
          <w:rFonts w:ascii="宋体" w:hAnsi="宋体"/>
          <w:color w:val="000000" w:themeColor="text1"/>
          <w:kern w:val="0"/>
          <w:sz w:val="24"/>
          <w:highlight w:val="none"/>
          <w:u w:val="single"/>
          <w14:textFill>
            <w14:solidFill>
              <w14:schemeClr w14:val="tx1"/>
            </w14:solidFill>
          </w14:textFill>
        </w:rPr>
        <w:t>。</w:t>
      </w:r>
    </w:p>
    <w:p w14:paraId="548D2FE8">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承包人提交的竣工资料形式要求：</w:t>
      </w:r>
      <w:r>
        <w:rPr>
          <w:rFonts w:hint="eastAsia" w:ascii="宋体" w:hAnsi="宋体"/>
          <w:color w:val="000000" w:themeColor="text1"/>
          <w:kern w:val="0"/>
          <w:sz w:val="24"/>
          <w:highlight w:val="none"/>
          <w:u w:val="single"/>
          <w14:textFill>
            <w14:solidFill>
              <w14:schemeClr w14:val="tx1"/>
            </w14:solidFill>
          </w14:textFill>
        </w:rPr>
        <w:t>纸质文件及电子文件</w:t>
      </w:r>
      <w:r>
        <w:rPr>
          <w:rFonts w:ascii="宋体" w:hAnsi="宋体"/>
          <w:color w:val="000000" w:themeColor="text1"/>
          <w:kern w:val="0"/>
          <w:sz w:val="24"/>
          <w:highlight w:val="none"/>
          <w:u w:val="single"/>
          <w14:textFill>
            <w14:solidFill>
              <w14:schemeClr w14:val="tx1"/>
            </w14:solidFill>
          </w14:textFill>
        </w:rPr>
        <w:t>。</w:t>
      </w:r>
    </w:p>
    <w:p w14:paraId="45BF7202">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10</w:t>
      </w:r>
      <w:r>
        <w:rPr>
          <w:rFonts w:ascii="宋体" w:hAnsi="宋体"/>
          <w:color w:val="000000" w:themeColor="text1"/>
          <w:kern w:val="0"/>
          <w:sz w:val="24"/>
          <w:highlight w:val="none"/>
          <w14:textFill>
            <w14:solidFill>
              <w14:schemeClr w14:val="tx1"/>
            </w14:solidFill>
          </w14:textFill>
        </w:rPr>
        <w:t>）承包人应履行的其他义务：</w:t>
      </w:r>
    </w:p>
    <w:p w14:paraId="49C05EC7">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a.向发包人提供施工现场办公室</w:t>
      </w:r>
      <w:r>
        <w:rPr>
          <w:rFonts w:hint="eastAsia" w:ascii="宋体" w:hAnsi="宋体"/>
          <w:color w:val="000000" w:themeColor="text1"/>
          <w:kern w:val="0"/>
          <w:sz w:val="24"/>
          <w:highlight w:val="none"/>
          <w:u w:val="single"/>
          <w:lang w:val="en-US"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间免费使用。</w:t>
      </w:r>
    </w:p>
    <w:p w14:paraId="6502265D">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b.在施工中必须严格按照规范操作，并针对邻近建筑物实际情况，采取相应防护措施，对不按规范要求施工或未采取防护措施的，造成的损失由承包人承担。</w:t>
      </w:r>
    </w:p>
    <w:p w14:paraId="069EAAB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c.本项目施工安全由承包人负总责。</w:t>
      </w:r>
    </w:p>
    <w:p w14:paraId="5E3A86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d.按当地有关部门要求,由承包人办理的有关施工场地交通、环卫和施工噪音管理等手续。</w:t>
      </w:r>
    </w:p>
    <w:p w14:paraId="183F208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（11）承包人诚实信用的承诺：承包人向发包人承诺按照本合同约定及现场甲方的指</w:t>
      </w:r>
      <w:r>
        <w:rPr>
          <w:rFonts w:hint="eastAsia" w:ascii="宋体" w:hAnsi="宋体"/>
          <w:color w:val="000000" w:themeColor="text1"/>
          <w:sz w:val="24"/>
          <w:highlight w:val="none"/>
          <w:lang w:eastAsia="zh-CN"/>
          <w14:textFill>
            <w14:solidFill>
              <w14:schemeClr w14:val="tx1"/>
            </w14:solidFill>
          </w14:textFill>
        </w:rPr>
        <w:t>令</w:t>
      </w:r>
      <w:r>
        <w:rPr>
          <w:rFonts w:hint="eastAsia" w:ascii="宋体" w:hAnsi="宋体"/>
          <w:color w:val="000000" w:themeColor="text1"/>
          <w:sz w:val="24"/>
          <w:highlight w:val="none"/>
          <w14:textFill>
            <w14:solidFill>
              <w14:schemeClr w14:val="tx1"/>
            </w14:solidFill>
          </w14:textFill>
        </w:rPr>
        <w:t>进行施工。竣工后，保修期内承担工程质量保修责任，并履行本合同约定的全部义务 。</w:t>
      </w:r>
    </w:p>
    <w:p w14:paraId="724D3301">
      <w:pPr>
        <w:pageBreakBefore w:val="0"/>
        <w:widowControl w:val="0"/>
        <w:numPr>
          <w:ilvl w:val="0"/>
          <w:numId w:val="6"/>
        </w:numPr>
        <w:kinsoku/>
        <w:wordWrap/>
        <w:topLinePunct w:val="0"/>
        <w:bidi w:val="0"/>
        <w:snapToGrid/>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承包人使用新技术、工法、工艺的承诺：</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w:t>
      </w:r>
    </w:p>
    <w:p w14:paraId="21D0A8A4">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 项目经理</w:t>
      </w:r>
    </w:p>
    <w:p w14:paraId="424905AB">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 xml:space="preserve">3.2.1 </w:t>
      </w:r>
      <w:r>
        <w:rPr>
          <w:rFonts w:ascii="宋体" w:hAnsi="宋体"/>
          <w:color w:val="000000" w:themeColor="text1"/>
          <w:sz w:val="24"/>
          <w:highlight w:val="none"/>
          <w14:textFill>
            <w14:solidFill>
              <w14:schemeClr w14:val="tx1"/>
            </w14:solidFill>
          </w14:textFill>
        </w:rPr>
        <w:t>项目经理：</w:t>
      </w:r>
    </w:p>
    <w:p w14:paraId="233E179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姓    名：</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3927F00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6A9A650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建造师执业资格等级：</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7DF4B8C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建造师注册证书号：</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5586BF1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建造师执业印章号：</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6144456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安全生产考核合格证书号：</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704A8E0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7462437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4FF545B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通信地址：</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37C069A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承包人对项目经理的授权范围如下：</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按通用合同条款</w:t>
      </w:r>
      <w:r>
        <w:rPr>
          <w:rFonts w:hint="eastAsia" w:ascii="宋体" w:hAnsi="宋体"/>
          <w:b/>
          <w:bCs/>
          <w:color w:val="000000" w:themeColor="text1"/>
          <w:sz w:val="24"/>
          <w:szCs w:val="24"/>
          <w:highlight w:val="none"/>
          <w:u w:val="single"/>
          <w14:textFill>
            <w14:solidFill>
              <w14:schemeClr w14:val="tx1"/>
            </w14:solidFill>
          </w14:textFill>
        </w:rPr>
        <w:t xml:space="preserve"> </w:t>
      </w:r>
      <w:r>
        <w:rPr>
          <w:rFonts w:hint="eastAsia" w:ascii="宋体" w:hAnsi="宋体"/>
          <w:b/>
          <w:bCs/>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FF8B20C">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关于项目经理每月在施工现场的时间要求：</w:t>
      </w:r>
      <w:r>
        <w:rPr>
          <w:rFonts w:hint="eastAsia" w:ascii="宋体" w:hAnsi="宋体"/>
          <w:color w:val="000000" w:themeColor="text1"/>
          <w:kern w:val="0"/>
          <w:sz w:val="24"/>
          <w:highlight w:val="none"/>
          <w:u w:val="single"/>
          <w14:textFill>
            <w14:solidFill>
              <w14:schemeClr w14:val="tx1"/>
            </w14:solidFill>
          </w14:textFill>
        </w:rPr>
        <w:t>月到岗率须达到《台州市施工现场关键岗位人员管理实施细则》（台建规〔2006〕330号）要求的天数24天。</w:t>
      </w:r>
    </w:p>
    <w:p w14:paraId="51E6F17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承包人未提交劳动合同，以及没有为项目经理缴纳社会保险证明的违约责任：</w:t>
      </w:r>
      <w:r>
        <w:rPr>
          <w:rFonts w:ascii="宋体" w:hAnsi="宋体"/>
          <w:color w:val="000000" w:themeColor="text1"/>
          <w:kern w:val="0"/>
          <w:sz w:val="24"/>
          <w:highlight w:val="none"/>
          <w:u w:val="single"/>
          <w14:textFill>
            <w14:solidFill>
              <w14:schemeClr w14:val="tx1"/>
            </w14:solidFill>
          </w14:textFill>
        </w:rPr>
        <w:t>发包人有权要求更换项目经理，由此增加的费用</w:t>
      </w:r>
      <w:r>
        <w:rPr>
          <w:rFonts w:hint="eastAsia" w:ascii="宋体" w:hAnsi="宋体"/>
          <w:color w:val="000000" w:themeColor="text1"/>
          <w:kern w:val="0"/>
          <w:sz w:val="24"/>
          <w:highlight w:val="none"/>
          <w:u w:val="single"/>
          <w14:textFill>
            <w14:solidFill>
              <w14:schemeClr w14:val="tx1"/>
            </w14:solidFill>
          </w14:textFill>
        </w:rPr>
        <w:t>和</w:t>
      </w:r>
      <w:r>
        <w:rPr>
          <w:rFonts w:ascii="宋体" w:hAnsi="宋体"/>
          <w:color w:val="000000" w:themeColor="text1"/>
          <w:kern w:val="0"/>
          <w:sz w:val="24"/>
          <w:highlight w:val="none"/>
          <w:u w:val="single"/>
          <w14:textFill>
            <w14:solidFill>
              <w14:schemeClr w14:val="tx1"/>
            </w14:solidFill>
          </w14:textFill>
        </w:rPr>
        <w:t>延误的工期由承包人承担</w:t>
      </w:r>
      <w:r>
        <w:rPr>
          <w:rFonts w:hint="eastAsia" w:ascii="宋体" w:hAnsi="宋体"/>
          <w:color w:val="000000" w:themeColor="text1"/>
          <w:kern w:val="0"/>
          <w:sz w:val="24"/>
          <w:highlight w:val="none"/>
          <w:u w:val="single"/>
          <w14:textFill>
            <w14:solidFill>
              <w14:schemeClr w14:val="tx1"/>
            </w14:solidFill>
          </w14:textFill>
        </w:rPr>
        <w:t>，并承担违约责任</w:t>
      </w:r>
      <w:r>
        <w:rPr>
          <w:rFonts w:ascii="宋体" w:hAnsi="宋体"/>
          <w:color w:val="000000" w:themeColor="text1"/>
          <w:kern w:val="0"/>
          <w:sz w:val="24"/>
          <w:highlight w:val="none"/>
          <w:u w:val="single"/>
          <w14:textFill>
            <w14:solidFill>
              <w14:schemeClr w14:val="tx1"/>
            </w14:solidFill>
          </w14:textFill>
        </w:rPr>
        <w:t>。</w:t>
      </w:r>
    </w:p>
    <w:p w14:paraId="2CA9A03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项目经理未经批准，擅自离开施工现场的违约责任：</w:t>
      </w:r>
      <w:r>
        <w:rPr>
          <w:rFonts w:hint="eastAsia" w:ascii="宋体" w:hAnsi="宋体"/>
          <w:color w:val="000000" w:themeColor="text1"/>
          <w:kern w:val="0"/>
          <w:sz w:val="24"/>
          <w:highlight w:val="none"/>
          <w:u w:val="single"/>
          <w14:textFill>
            <w14:solidFill>
              <w14:schemeClr w14:val="tx1"/>
            </w14:solidFill>
          </w14:textFill>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14:paraId="0894822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3.2.3 承包人擅自更换项目经理的违约责任：</w:t>
      </w:r>
      <w:r>
        <w:rPr>
          <w:rFonts w:hint="eastAsia" w:ascii="宋体" w:hAnsi="宋体"/>
          <w:color w:val="000000" w:themeColor="text1"/>
          <w:kern w:val="0"/>
          <w:sz w:val="24"/>
          <w:highlight w:val="none"/>
          <w:u w:val="single"/>
          <w14:textFill>
            <w14:solidFill>
              <w14:schemeClr w14:val="tx1"/>
            </w14:solidFill>
          </w14:textFill>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themeColor="text1"/>
          <w:sz w:val="24"/>
          <w:highlight w:val="none"/>
          <w:u w:val="single"/>
          <w14:textFill>
            <w14:solidFill>
              <w14:schemeClr w14:val="tx1"/>
            </w14:solidFill>
          </w14:textFill>
        </w:rPr>
        <w:t>更换到位的项目经理资格不低于原项目经理；如</w:t>
      </w:r>
      <w:r>
        <w:rPr>
          <w:rFonts w:ascii="宋体" w:hAnsi="宋体"/>
          <w:color w:val="000000" w:themeColor="text1"/>
          <w:sz w:val="24"/>
          <w:highlight w:val="none"/>
          <w:u w:val="single"/>
          <w14:textFill>
            <w14:solidFill>
              <w14:schemeClr w14:val="tx1"/>
            </w14:solidFill>
          </w14:textFill>
        </w:rPr>
        <w:t>承包人擅自更换</w:t>
      </w:r>
      <w:r>
        <w:rPr>
          <w:rFonts w:hint="eastAsia" w:ascii="宋体" w:hAnsi="宋体"/>
          <w:color w:val="000000" w:themeColor="text1"/>
          <w:sz w:val="24"/>
          <w:highlight w:val="none"/>
          <w:u w:val="single"/>
          <w14:textFill>
            <w14:solidFill>
              <w14:schemeClr w14:val="tx1"/>
            </w14:solidFill>
          </w14:textFill>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themeColor="text1"/>
          <w:kern w:val="0"/>
          <w:sz w:val="24"/>
          <w:highlight w:val="none"/>
          <w:u w:val="single"/>
          <w14:textFill>
            <w14:solidFill>
              <w14:schemeClr w14:val="tx1"/>
            </w14:solidFill>
          </w14:textFill>
        </w:rPr>
        <w:t>。</w:t>
      </w:r>
    </w:p>
    <w:p w14:paraId="73339230">
      <w:pPr>
        <w:keepNext w:val="0"/>
        <w:keepLines w:val="0"/>
        <w:pageBreakBefore w:val="0"/>
        <w:widowControl w:val="0"/>
        <w:kinsoku/>
        <w:wordWrap/>
        <w:overflowPunct/>
        <w:topLinePunct w:val="0"/>
        <w:autoSpaceDE/>
        <w:autoSpaceDN/>
        <w:bidi w:val="0"/>
        <w:adjustRightInd/>
        <w:snapToGrid/>
        <w:spacing w:line="380" w:lineRule="exact"/>
        <w:textAlignment w:val="auto"/>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3.2.4 承包人无正当理由拒绝更换项目经理的违约责任：</w:t>
      </w:r>
      <w:r>
        <w:rPr>
          <w:rFonts w:hint="eastAsia" w:ascii="宋体" w:hAnsi="宋体"/>
          <w:color w:val="000000" w:themeColor="text1"/>
          <w:sz w:val="24"/>
          <w:highlight w:val="none"/>
          <w:u w:val="single"/>
          <w14:textFill>
            <w14:solidFill>
              <w14:schemeClr w14:val="tx1"/>
            </w14:solidFill>
          </w14:textFill>
        </w:rPr>
        <w:t>发包人可通知承包人解除合同，所有履约担保金归发包人，同时赔偿发包人损失。</w:t>
      </w:r>
    </w:p>
    <w:p w14:paraId="73C4B29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 承包人人员</w:t>
      </w:r>
    </w:p>
    <w:p w14:paraId="74F3C35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3.3.1 承包人提交项目管理机构及施工现场管理人员安排报告的期限：</w:t>
      </w:r>
      <w:r>
        <w:rPr>
          <w:rFonts w:hint="eastAsia" w:ascii="宋体" w:hAnsi="宋体"/>
          <w:color w:val="000000" w:themeColor="text1"/>
          <w:sz w:val="24"/>
          <w:highlight w:val="none"/>
          <w:u w:val="single"/>
          <w14:textFill>
            <w14:solidFill>
              <w14:schemeClr w14:val="tx1"/>
            </w14:solidFill>
          </w14:textFill>
        </w:rPr>
        <w:t>按通用合同条款，承包人主要施工管理人员见附件。</w:t>
      </w:r>
    </w:p>
    <w:p w14:paraId="232F636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3.3.3 承包人无正当理由拒绝撤换主要施工管理人员的违约责任：</w:t>
      </w:r>
      <w:r>
        <w:rPr>
          <w:rFonts w:hint="eastAsia" w:ascii="宋体" w:hAnsi="宋体"/>
          <w:color w:val="000000" w:themeColor="text1"/>
          <w:sz w:val="24"/>
          <w:highlight w:val="none"/>
          <w:u w:val="single"/>
          <w14:textFill>
            <w14:solidFill>
              <w14:schemeClr w14:val="tx1"/>
            </w14:solidFill>
          </w14:textFill>
        </w:rPr>
        <w:t>发包人可通知承包人解除合同，所有履约担保金归发包人，同时赔偿发包人损失</w:t>
      </w:r>
      <w:r>
        <w:rPr>
          <w:rFonts w:ascii="宋体" w:hAnsi="宋体"/>
          <w:color w:val="000000" w:themeColor="text1"/>
          <w:sz w:val="24"/>
          <w:highlight w:val="none"/>
          <w:u w:val="single"/>
          <w14:textFill>
            <w14:solidFill>
              <w14:schemeClr w14:val="tx1"/>
            </w14:solidFill>
          </w14:textFill>
        </w:rPr>
        <w:t>。</w:t>
      </w:r>
    </w:p>
    <w:p w14:paraId="5FB2922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3.3.4 承包人主要施工管理人员离开施工现场的批准要求：</w:t>
      </w:r>
      <w:r>
        <w:rPr>
          <w:rFonts w:hint="eastAsia" w:ascii="宋体" w:hAnsi="宋体"/>
          <w:color w:val="000000" w:themeColor="text1"/>
          <w:sz w:val="24"/>
          <w:highlight w:val="none"/>
          <w:u w:val="single"/>
          <w14:textFill>
            <w14:solidFill>
              <w14:schemeClr w14:val="tx1"/>
            </w14:solidFill>
          </w14:textFill>
        </w:rPr>
        <w:t>按通用合同条款执行；另遇有工程检查、验收或参观等活动时，无特殊原因不得请假</w:t>
      </w:r>
      <w:r>
        <w:rPr>
          <w:rFonts w:ascii="宋体" w:hAnsi="宋体"/>
          <w:color w:val="000000" w:themeColor="text1"/>
          <w:sz w:val="24"/>
          <w:highlight w:val="none"/>
          <w14:textFill>
            <w14:solidFill>
              <w14:schemeClr w14:val="tx1"/>
            </w14:solidFill>
          </w14:textFill>
        </w:rPr>
        <w:t>。</w:t>
      </w:r>
    </w:p>
    <w:p w14:paraId="7306DCE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3.3.5承包人擅自更换主要施工管理人员的违约责任：</w:t>
      </w:r>
      <w:r>
        <w:rPr>
          <w:rFonts w:hint="eastAsia" w:ascii="宋体" w:hAnsi="宋体"/>
          <w:color w:val="000000" w:themeColor="text1"/>
          <w:sz w:val="24"/>
          <w:highlight w:val="none"/>
          <w:u w:val="single"/>
          <w14:textFill>
            <w14:solidFill>
              <w14:schemeClr w14:val="tx1"/>
            </w14:solidFill>
          </w14:textFill>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14:paraId="6DE7C5A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承包人主要施工管理人员擅自离开施工现场的违约责任：</w:t>
      </w:r>
      <w:r>
        <w:rPr>
          <w:rFonts w:hint="eastAsia" w:ascii="宋体" w:hAnsi="宋体"/>
          <w:color w:val="000000" w:themeColor="text1"/>
          <w:sz w:val="24"/>
          <w:highlight w:val="none"/>
          <w:u w:val="single"/>
          <w14:textFill>
            <w14:solidFill>
              <w14:schemeClr w14:val="tx1"/>
            </w14:solidFill>
          </w14:textFill>
        </w:rPr>
        <w:t>《台州市施工现场关键岗位人员管理实施细则》（台建规〔2006〕330号）规定的关键岗位人员到岗率达不到合同约定的</w:t>
      </w:r>
      <w:r>
        <w:rPr>
          <w:rFonts w:hint="eastAsia" w:ascii="宋体" w:hAnsi="宋体"/>
          <w:color w:val="000000" w:themeColor="text1"/>
          <w:sz w:val="24"/>
          <w:highlight w:val="none"/>
          <w:u w:val="single"/>
          <w:lang w:val="en-US" w:eastAsia="zh-CN"/>
          <w14:textFill>
            <w14:solidFill>
              <w14:schemeClr w14:val="tx1"/>
            </w14:solidFill>
          </w14:textFill>
        </w:rPr>
        <w:t>26</w:t>
      </w:r>
      <w:r>
        <w:rPr>
          <w:rFonts w:hint="eastAsia" w:ascii="宋体" w:hAnsi="宋体"/>
          <w:color w:val="000000" w:themeColor="text1"/>
          <w:sz w:val="24"/>
          <w:highlight w:val="none"/>
          <w:u w:val="single"/>
          <w14:textFill>
            <w14:solidFill>
              <w14:schemeClr w14:val="tx1"/>
            </w14:solidFill>
          </w14:textFill>
        </w:rPr>
        <w:t>天的，不足天数每人次每天扣除履约担保金额的0.05%，每月结算，在当期工程款支付时扣除。</w:t>
      </w:r>
    </w:p>
    <w:p w14:paraId="3D88237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3.5 分包</w:t>
      </w:r>
    </w:p>
    <w:p w14:paraId="50F3B79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3.5.1 分包的一般约定</w:t>
      </w:r>
    </w:p>
    <w:p w14:paraId="47CCB191">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禁止分包的工程包括</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工程主体结构、关键性工作</w:t>
      </w:r>
      <w:r>
        <w:rPr>
          <w:rFonts w:ascii="宋体" w:hAnsi="宋体"/>
          <w:color w:val="000000" w:themeColor="text1"/>
          <w:sz w:val="24"/>
          <w:highlight w:val="none"/>
          <w:u w:val="single"/>
          <w14:textFill>
            <w14:solidFill>
              <w14:schemeClr w14:val="tx1"/>
            </w14:solidFill>
          </w14:textFill>
        </w:rPr>
        <w:t>。</w:t>
      </w:r>
    </w:p>
    <w:p w14:paraId="3B8C586E">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3.5.2分包的确定</w:t>
      </w:r>
    </w:p>
    <w:p w14:paraId="60D25C6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允许分包的专业工程包括：</w:t>
      </w:r>
      <w:r>
        <w:rPr>
          <w:rFonts w:hint="eastAsia" w:ascii="宋体" w:hAnsi="宋体"/>
          <w:color w:val="000000" w:themeColor="text1"/>
          <w:kern w:val="0"/>
          <w:sz w:val="24"/>
          <w:highlight w:val="none"/>
          <w:u w:val="single"/>
          <w14:textFill>
            <w14:solidFill>
              <w14:schemeClr w14:val="tx1"/>
            </w14:solidFill>
          </w14:textFill>
        </w:rPr>
        <w:t xml:space="preserve"> /  。</w:t>
      </w:r>
    </w:p>
    <w:p w14:paraId="730B6C7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其他关于分包的约定：</w:t>
      </w:r>
      <w:r>
        <w:rPr>
          <w:rFonts w:hint="eastAsia" w:ascii="宋体" w:hAnsi="宋体"/>
          <w:color w:val="000000" w:themeColor="text1"/>
          <w:kern w:val="0"/>
          <w:sz w:val="24"/>
          <w:highlight w:val="none"/>
          <w:u w:val="single"/>
          <w14:textFill>
            <w14:solidFill>
              <w14:schemeClr w14:val="tx1"/>
            </w14:solidFill>
          </w14:textFill>
        </w:rPr>
        <w:t>/  。</w:t>
      </w:r>
    </w:p>
    <w:p w14:paraId="23BB00F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3.6 工程照管与成品、半成品保护</w:t>
      </w:r>
    </w:p>
    <w:p w14:paraId="3EB88B1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承包人负责照管工程及工程相关的材料、工程设备的起始时间：</w:t>
      </w:r>
      <w:r>
        <w:rPr>
          <w:rFonts w:hint="eastAsia" w:ascii="宋体" w:hAnsi="宋体"/>
          <w:color w:val="000000" w:themeColor="text1"/>
          <w:kern w:val="0"/>
          <w:sz w:val="24"/>
          <w:highlight w:val="none"/>
          <w:u w:val="single"/>
          <w14:textFill>
            <w14:solidFill>
              <w14:schemeClr w14:val="tx1"/>
            </w14:solidFill>
          </w14:textFill>
        </w:rPr>
        <w:t>按通用合同条款执行。</w:t>
      </w:r>
    </w:p>
    <w:p w14:paraId="4FF64C9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3.7 履约担保</w:t>
      </w:r>
    </w:p>
    <w:p w14:paraId="2E51FFAD">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承包人是否提供履约担保：</w:t>
      </w:r>
      <w:r>
        <w:rPr>
          <w:rFonts w:hint="eastAsia" w:ascii="宋体" w:hAnsi="宋体"/>
          <w:color w:val="000000" w:themeColor="text1"/>
          <w:sz w:val="24"/>
          <w:highlight w:val="none"/>
          <w:u w:val="single"/>
          <w14:textFill>
            <w14:solidFill>
              <w14:schemeClr w14:val="tx1"/>
            </w14:solidFill>
          </w14:textFill>
        </w:rPr>
        <w:t>是。</w:t>
      </w:r>
    </w:p>
    <w:p w14:paraId="2268CE31">
      <w:pPr>
        <w:spacing w:line="120" w:lineRule="auto"/>
        <w:ind w:firstLine="480" w:firstLineChars="200"/>
        <w:rPr>
          <w:rFonts w:hint="eastAsia" w:ascii="宋体" w:hAnsi="宋体"/>
          <w:color w:val="FF0000"/>
          <w:kern w:val="0"/>
          <w:sz w:val="24"/>
          <w:highlight w:val="none"/>
          <w:u w:val="single"/>
        </w:rPr>
      </w:pPr>
      <w:r>
        <w:rPr>
          <w:rFonts w:ascii="宋体" w:hAnsi="宋体"/>
          <w:color w:val="000000" w:themeColor="text1"/>
          <w:sz w:val="24"/>
          <w:highlight w:val="none"/>
          <w14:textFill>
            <w14:solidFill>
              <w14:schemeClr w14:val="tx1"/>
            </w14:solidFill>
          </w14:textFill>
        </w:rPr>
        <w:t>承包人提供履约担保的形式</w:t>
      </w:r>
      <w:r>
        <w:rPr>
          <w:rFonts w:hint="eastAsia" w:ascii="宋体" w:hAnsi="宋体"/>
          <w:color w:val="000000" w:themeColor="text1"/>
          <w:sz w:val="24"/>
          <w:highlight w:val="none"/>
          <w14:textFill>
            <w14:solidFill>
              <w14:schemeClr w14:val="tx1"/>
            </w14:solidFill>
          </w14:textFill>
        </w:rPr>
        <w:t>、金额及期限的</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形式：现金</w:t>
      </w:r>
      <w:r>
        <w:rPr>
          <w:rFonts w:hint="eastAsia" w:ascii="宋体" w:hAnsi="宋体"/>
          <w:color w:val="000000" w:themeColor="text1"/>
          <w:kern w:val="0"/>
          <w:sz w:val="24"/>
          <w:highlight w:val="none"/>
          <w:u w:val="single"/>
          <w:lang w:val="en-US" w:eastAsia="zh-CN"/>
          <w14:textFill>
            <w14:solidFill>
              <w14:schemeClr w14:val="tx1"/>
            </w14:solidFill>
          </w14:textFill>
        </w:rPr>
        <w:t>转账</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金额：按签约合同价的</w:t>
      </w:r>
      <w:r>
        <w:rPr>
          <w:rFonts w:hint="eastAsia" w:ascii="宋体" w:hAnsi="宋体"/>
          <w:color w:val="000000" w:themeColor="text1"/>
          <w:kern w:val="0"/>
          <w:sz w:val="24"/>
          <w:highlight w:val="none"/>
          <w:u w:val="single"/>
          <w:lang w:val="en-US" w:eastAsia="zh-CN"/>
          <w14:textFill>
            <w14:solidFill>
              <w14:schemeClr w14:val="tx1"/>
            </w14:solidFill>
          </w14:textFill>
        </w:rPr>
        <w:t>2</w:t>
      </w:r>
      <w:r>
        <w:rPr>
          <w:rFonts w:hint="eastAsia" w:ascii="宋体" w:hAnsi="宋体"/>
          <w:color w:val="000000" w:themeColor="text1"/>
          <w:kern w:val="0"/>
          <w:sz w:val="24"/>
          <w:highlight w:val="none"/>
          <w:u w:val="single"/>
          <w14:textFill>
            <w14:solidFill>
              <w14:schemeClr w14:val="tx1"/>
            </w14:solidFill>
          </w14:textFill>
        </w:rPr>
        <w:t>%。 期限：在竣工验收合格后不计息退还。</w:t>
      </w:r>
    </w:p>
    <w:p w14:paraId="760B0AAC">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5. 工程质量</w:t>
      </w:r>
    </w:p>
    <w:p w14:paraId="6A547BE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 质量要求</w:t>
      </w:r>
    </w:p>
    <w:p w14:paraId="46C64BF1">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5.1.1 特殊质量标准和要求：</w:t>
      </w:r>
      <w:r>
        <w:rPr>
          <w:rFonts w:hint="eastAsia" w:ascii="宋体" w:hAnsi="宋体"/>
          <w:color w:val="000000" w:themeColor="text1"/>
          <w:kern w:val="0"/>
          <w:sz w:val="24"/>
          <w:highlight w:val="none"/>
          <w:u w:val="single"/>
          <w14:textFill>
            <w14:solidFill>
              <w14:schemeClr w14:val="tx1"/>
            </w14:solidFill>
          </w14:textFill>
        </w:rPr>
        <w:t>无。</w:t>
      </w:r>
    </w:p>
    <w:p w14:paraId="0D454CE0">
      <w:pPr>
        <w:keepNext w:val="0"/>
        <w:keepLines w:val="0"/>
        <w:pageBreakBefore w:val="0"/>
        <w:widowControl w:val="0"/>
        <w:kinsoku/>
        <w:wordWrap/>
        <w:overflowPunct/>
        <w:topLinePunct w:val="0"/>
        <w:autoSpaceDE/>
        <w:autoSpaceDN/>
        <w:bidi w:val="0"/>
        <w:adjustRightInd/>
        <w:snapToGrid/>
        <w:spacing w:line="380" w:lineRule="exact"/>
        <w:ind w:left="141" w:leftChars="67" w:firstLine="360" w:firstLineChars="150"/>
        <w:jc w:val="lef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关于工程奖项的约定：</w:t>
      </w:r>
      <w:r>
        <w:rPr>
          <w:rFonts w:hint="eastAsia" w:ascii="宋体" w:hAnsi="宋体"/>
          <w:color w:val="000000" w:themeColor="text1"/>
          <w:kern w:val="0"/>
          <w:sz w:val="24"/>
          <w:highlight w:val="none"/>
          <w:u w:val="single"/>
          <w14:textFill>
            <w14:solidFill>
              <w14:schemeClr w14:val="tx1"/>
            </w14:solidFill>
          </w14:textFill>
        </w:rPr>
        <w:t>无。</w:t>
      </w:r>
    </w:p>
    <w:p w14:paraId="2631BA7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5.3 隐蔽工程检查</w:t>
      </w:r>
    </w:p>
    <w:p w14:paraId="3B80ECE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5.3.2承包人提前通知</w:t>
      </w:r>
      <w:r>
        <w:rPr>
          <w:rFonts w:hint="eastAsia" w:ascii="宋体" w:hAnsi="宋体"/>
          <w:color w:val="000000" w:themeColor="text1"/>
          <w:sz w:val="24"/>
          <w:highlight w:val="none"/>
          <w:lang w:val="en-US" w:eastAsia="zh-CN"/>
          <w14:textFill>
            <w14:solidFill>
              <w14:schemeClr w14:val="tx1"/>
            </w14:solidFill>
          </w14:textFill>
        </w:rPr>
        <w:t>发包人</w:t>
      </w:r>
      <w:r>
        <w:rPr>
          <w:rFonts w:ascii="宋体" w:hAnsi="宋体"/>
          <w:color w:val="000000" w:themeColor="text1"/>
          <w:sz w:val="24"/>
          <w:highlight w:val="none"/>
          <w14:textFill>
            <w14:solidFill>
              <w14:schemeClr w14:val="tx1"/>
            </w14:solidFill>
          </w14:textFill>
        </w:rPr>
        <w:t>隐蔽工程检查的期限的约定：</w:t>
      </w:r>
      <w:r>
        <w:rPr>
          <w:rFonts w:hint="eastAsia" w:ascii="宋体" w:hAnsi="宋体"/>
          <w:color w:val="000000" w:themeColor="text1"/>
          <w:sz w:val="24"/>
          <w:highlight w:val="none"/>
          <w:u w:val="single"/>
          <w14:textFill>
            <w14:solidFill>
              <w14:schemeClr w14:val="tx1"/>
            </w14:solidFill>
          </w14:textFill>
        </w:rPr>
        <w:t>按通用合同条款执行。</w:t>
      </w:r>
    </w:p>
    <w:p w14:paraId="4A13CCB4">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发包人</w:t>
      </w:r>
      <w:r>
        <w:rPr>
          <w:rFonts w:ascii="宋体" w:hAnsi="宋体"/>
          <w:color w:val="000000" w:themeColor="text1"/>
          <w:sz w:val="24"/>
          <w:highlight w:val="none"/>
          <w14:textFill>
            <w14:solidFill>
              <w14:schemeClr w14:val="tx1"/>
            </w14:solidFill>
          </w14:textFill>
        </w:rPr>
        <w:t>不能按时进行检查时，应提前</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24</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小时提交书面延期要求。</w:t>
      </w:r>
    </w:p>
    <w:p w14:paraId="06D34B33">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关于延期最长不得超过：</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24</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小时</w:t>
      </w:r>
      <w:r>
        <w:rPr>
          <w:rFonts w:hint="eastAsia" w:ascii="宋体" w:hAnsi="宋体"/>
          <w:color w:val="000000" w:themeColor="text1"/>
          <w:sz w:val="24"/>
          <w:highlight w:val="none"/>
          <w14:textFill>
            <w14:solidFill>
              <w14:schemeClr w14:val="tx1"/>
            </w14:solidFill>
          </w14:textFill>
        </w:rPr>
        <w:t>，由此导致工期延误的，工期予以顺延。</w:t>
      </w:r>
    </w:p>
    <w:p w14:paraId="546E2446">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隐蔽工程验收过程、验收部位除办理纸质验收记录，还应留置验收部位、验收过程、主要验收人员相片、影像等资料。</w:t>
      </w:r>
    </w:p>
    <w:p w14:paraId="1738818B">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6. 安全文明施工与环境保护</w:t>
      </w:r>
    </w:p>
    <w:p w14:paraId="03449891">
      <w:pPr>
        <w:pageBreakBefore w:val="0"/>
        <w:widowControl w:val="0"/>
        <w:kinsoku/>
        <w:wordWrap/>
        <w:topLinePunct w:val="0"/>
        <w:bidi w:val="0"/>
        <w:snapToGrid/>
        <w:spacing w:line="380" w:lineRule="exact"/>
        <w:ind w:firstLine="480" w:firstLineChars="200"/>
        <w:rPr>
          <w:rFonts w:ascii="宋体" w:hAnsi="宋体"/>
          <w:color w:val="0000FF"/>
          <w:sz w:val="24"/>
          <w:highlight w:val="none"/>
        </w:rPr>
      </w:pPr>
      <w:r>
        <w:rPr>
          <w:rFonts w:ascii="宋体" w:hAnsi="宋体"/>
          <w:color w:val="000000" w:themeColor="text1"/>
          <w:sz w:val="24"/>
          <w:highlight w:val="none"/>
          <w14:textFill>
            <w14:solidFill>
              <w14:schemeClr w14:val="tx1"/>
            </w14:solidFill>
          </w14:textFill>
        </w:rPr>
        <w:t>6.1安全文明施工</w:t>
      </w:r>
    </w:p>
    <w:p w14:paraId="2F3EE230">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auto"/>
          <w:sz w:val="24"/>
          <w:highlight w:val="none"/>
        </w:rPr>
        <w:t>6.1.1 项目安全生产的达标目标及相应事项的约定：</w:t>
      </w:r>
      <w:r>
        <w:rPr>
          <w:rFonts w:hint="eastAsia" w:ascii="宋体" w:hAnsi="宋体"/>
          <w:color w:val="auto"/>
          <w:sz w:val="24"/>
          <w:highlight w:val="none"/>
          <w:u w:val="single"/>
        </w:rPr>
        <w:t>按《浙江省建筑施工</w:t>
      </w:r>
      <w:r>
        <w:rPr>
          <w:rFonts w:hint="eastAsia" w:ascii="宋体" w:hAnsi="宋体"/>
          <w:color w:val="000000" w:themeColor="text1"/>
          <w:sz w:val="24"/>
          <w:highlight w:val="none"/>
          <w:u w:val="single"/>
          <w14:textFill>
            <w14:solidFill>
              <w14:schemeClr w14:val="tx1"/>
            </w14:solidFill>
          </w14:textFill>
        </w:rPr>
        <w:t>安全标准化管理规定》（浙建建〔2012〕54号）及省、市建筑业、安全监督等相关主管部门发布的有关管理规定执行。</w:t>
      </w:r>
    </w:p>
    <w:p w14:paraId="6B7103C8">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6.1.4 关于治安保卫的特别约定：</w:t>
      </w:r>
      <w:r>
        <w:rPr>
          <w:rFonts w:hint="eastAsia" w:ascii="宋体" w:hAnsi="宋体"/>
          <w:color w:val="000000" w:themeColor="text1"/>
          <w:sz w:val="24"/>
          <w:highlight w:val="none"/>
          <w:u w:val="single"/>
          <w14:textFill>
            <w14:solidFill>
              <w14:schemeClr w14:val="tx1"/>
            </w14:solidFill>
          </w14:textFill>
        </w:rPr>
        <w:t>按通用合同条款。</w:t>
      </w:r>
    </w:p>
    <w:p w14:paraId="67F8011F">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关于编制施工场地治安管理计划的约定：</w:t>
      </w:r>
      <w:r>
        <w:rPr>
          <w:rFonts w:hint="eastAsia" w:ascii="宋体" w:hAnsi="宋体"/>
          <w:color w:val="000000" w:themeColor="text1"/>
          <w:sz w:val="24"/>
          <w:highlight w:val="none"/>
          <w:u w:val="single"/>
          <w14:textFill>
            <w14:solidFill>
              <w14:schemeClr w14:val="tx1"/>
            </w14:solidFill>
          </w14:textFill>
        </w:rPr>
        <w:t>按通用合同条款。</w:t>
      </w:r>
    </w:p>
    <w:p w14:paraId="16A6AD30">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6.1.5 文明施工</w:t>
      </w:r>
    </w:p>
    <w:p w14:paraId="6F5704CC">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合同当事人对文明施工的要求：</w:t>
      </w:r>
      <w:r>
        <w:rPr>
          <w:rFonts w:hint="eastAsia" w:ascii="宋体" w:hAnsi="宋体"/>
          <w:color w:val="000000" w:themeColor="text1"/>
          <w:sz w:val="24"/>
          <w:highlight w:val="none"/>
          <w:u w:val="single"/>
          <w14:textFill>
            <w14:solidFill>
              <w14:schemeClr w14:val="tx1"/>
            </w14:solidFill>
          </w14:textFill>
        </w:rPr>
        <w:t>按省、市有关文明施工管理规定执行。</w:t>
      </w:r>
    </w:p>
    <w:p w14:paraId="639C3F0D">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6.1.6 关于安全文明施工费支付比例和支付期限的约定：</w:t>
      </w:r>
      <w:r>
        <w:rPr>
          <w:rFonts w:hint="eastAsia" w:ascii="宋体" w:hAnsi="宋体"/>
          <w:color w:val="000000" w:themeColor="text1"/>
          <w:sz w:val="24"/>
          <w:highlight w:val="none"/>
          <w:u w:val="single"/>
          <w:lang w:val="en-US" w:eastAsia="zh-CN"/>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w:t>
      </w:r>
    </w:p>
    <w:p w14:paraId="6B45129F">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安全文明施工费包含在签约合同价内，承包人经发包人同意采取合同以外的安全措施所产生的费用，由发、承包人协商处理；未经发包人同意，发包人可不承担由此增加的费用。</w:t>
      </w:r>
    </w:p>
    <w:p w14:paraId="6B08C888">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7. 工期和进度</w:t>
      </w:r>
    </w:p>
    <w:p w14:paraId="7745782D">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 施工组织设计</w:t>
      </w:r>
    </w:p>
    <w:p w14:paraId="7AE08ED7">
      <w:pPr>
        <w:pageBreakBefore w:val="0"/>
        <w:widowControl w:val="0"/>
        <w:kinsoku/>
        <w:wordWrap/>
        <w:topLinePunct w:val="0"/>
        <w:autoSpaceDE w:val="0"/>
        <w:autoSpaceDN w:val="0"/>
        <w:bidi w:val="0"/>
        <w:adjustRightInd w:val="0"/>
        <w:snapToGrid/>
        <w:spacing w:line="380" w:lineRule="exact"/>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7.1.</w:t>
      </w:r>
      <w:r>
        <w:rPr>
          <w:rFonts w:hint="eastAsia" w:ascii="宋体" w:hAnsi="宋体"/>
          <w:color w:val="000000" w:themeColor="text1"/>
          <w:sz w:val="24"/>
          <w:highlight w:val="none"/>
          <w14:textFill>
            <w14:solidFill>
              <w14:schemeClr w14:val="tx1"/>
            </w14:solidFill>
          </w14:textFill>
        </w:rPr>
        <w:t>1 合</w:t>
      </w:r>
      <w:r>
        <w:rPr>
          <w:rFonts w:hint="eastAsia" w:ascii="宋体" w:hAnsi="宋体"/>
          <w:color w:val="000000" w:themeColor="text1"/>
          <w:kern w:val="0"/>
          <w:sz w:val="24"/>
          <w:highlight w:val="none"/>
          <w14:textFill>
            <w14:solidFill>
              <w14:schemeClr w14:val="tx1"/>
            </w14:solidFill>
          </w14:textFill>
        </w:rPr>
        <w:t>同当事人约定的</w:t>
      </w:r>
      <w:r>
        <w:rPr>
          <w:rFonts w:ascii="宋体" w:hAnsi="宋体"/>
          <w:color w:val="000000" w:themeColor="text1"/>
          <w:kern w:val="0"/>
          <w:sz w:val="24"/>
          <w:highlight w:val="none"/>
          <w14:textFill>
            <w14:solidFill>
              <w14:schemeClr w14:val="tx1"/>
            </w14:solidFill>
          </w14:textFill>
        </w:rPr>
        <w:t>施工组织设计</w:t>
      </w:r>
      <w:r>
        <w:rPr>
          <w:rFonts w:hint="eastAsia" w:ascii="宋体" w:hAnsi="宋体"/>
          <w:color w:val="000000" w:themeColor="text1"/>
          <w:kern w:val="0"/>
          <w:sz w:val="24"/>
          <w:highlight w:val="none"/>
          <w14:textFill>
            <w14:solidFill>
              <w14:schemeClr w14:val="tx1"/>
            </w14:solidFill>
          </w14:textFill>
        </w:rPr>
        <w:t>应包括的其他内容</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对特殊工艺施工、危险性较大分部分项工程施工</w:t>
      </w:r>
      <w:r>
        <w:rPr>
          <w:rFonts w:hint="eastAsia" w:ascii="宋体" w:hAnsi="宋体"/>
          <w:color w:val="000000" w:themeColor="text1"/>
          <w:sz w:val="24"/>
          <w:highlight w:val="none"/>
          <w:u w:val="single"/>
          <w14:textFill>
            <w14:solidFill>
              <w14:schemeClr w14:val="tx1"/>
            </w14:solidFill>
          </w14:textFill>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themeColor="text1"/>
          <w:kern w:val="0"/>
          <w:sz w:val="24"/>
          <w:highlight w:val="none"/>
          <w:u w:val="single"/>
          <w14:textFill>
            <w14:solidFill>
              <w14:schemeClr w14:val="tx1"/>
            </w14:solidFill>
          </w14:textFill>
        </w:rPr>
        <w:t>应按规定办理审批手续和按当地建设行政主管部门要求组织专家论证。</w:t>
      </w:r>
    </w:p>
    <w:p w14:paraId="0EAD68CA">
      <w:pPr>
        <w:pageBreakBefore w:val="0"/>
        <w:widowControl w:val="0"/>
        <w:kinsoku/>
        <w:wordWrap/>
        <w:topLinePunct w:val="0"/>
        <w:autoSpaceDE w:val="0"/>
        <w:autoSpaceDN w:val="0"/>
        <w:bidi w:val="0"/>
        <w:adjustRightInd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7.1.2 </w:t>
      </w:r>
      <w:r>
        <w:rPr>
          <w:rFonts w:ascii="宋体" w:hAnsi="宋体"/>
          <w:color w:val="000000" w:themeColor="text1"/>
          <w:kern w:val="0"/>
          <w:sz w:val="24"/>
          <w:highlight w:val="none"/>
          <w14:textFill>
            <w14:solidFill>
              <w14:schemeClr w14:val="tx1"/>
            </w14:solidFill>
          </w14:textFill>
        </w:rPr>
        <w:t>施工组织设计的提交和修改</w:t>
      </w:r>
    </w:p>
    <w:p w14:paraId="6BC45EB3">
      <w:pPr>
        <w:pageBreakBefore w:val="0"/>
        <w:widowControl w:val="0"/>
        <w:kinsoku/>
        <w:wordWrap/>
        <w:topLinePunct w:val="0"/>
        <w:autoSpaceDE w:val="0"/>
        <w:autoSpaceDN w:val="0"/>
        <w:bidi w:val="0"/>
        <w:adjustRightInd w:val="0"/>
        <w:snapToGrid/>
        <w:spacing w:line="380" w:lineRule="exact"/>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承包人提交详细施工组织设计的期限的约定：</w:t>
      </w:r>
      <w:r>
        <w:rPr>
          <w:rFonts w:hint="eastAsia" w:ascii="宋体" w:hAnsi="宋体"/>
          <w:color w:val="000000" w:themeColor="text1"/>
          <w:kern w:val="0"/>
          <w:sz w:val="24"/>
          <w:highlight w:val="none"/>
          <w:u w:val="single"/>
          <w14:textFill>
            <w14:solidFill>
              <w14:schemeClr w14:val="tx1"/>
            </w14:solidFill>
          </w14:textFill>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14:paraId="1B304032">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发包人在收到</w:t>
      </w:r>
      <w:r>
        <w:rPr>
          <w:rFonts w:hint="eastAsia" w:ascii="宋体" w:hAnsi="宋体"/>
          <w:color w:val="000000" w:themeColor="text1"/>
          <w:sz w:val="24"/>
          <w:highlight w:val="none"/>
          <w14:textFill>
            <w14:solidFill>
              <w14:schemeClr w14:val="tx1"/>
            </w14:solidFill>
          </w14:textFill>
        </w:rPr>
        <w:t>详细的施工组织设计</w:t>
      </w:r>
      <w:r>
        <w:rPr>
          <w:rFonts w:ascii="宋体" w:hAnsi="宋体"/>
          <w:color w:val="000000" w:themeColor="text1"/>
          <w:sz w:val="24"/>
          <w:highlight w:val="none"/>
          <w14:textFill>
            <w14:solidFill>
              <w14:schemeClr w14:val="tx1"/>
            </w14:solidFill>
          </w14:textFill>
        </w:rPr>
        <w:t>后确认或提出修改意见的期限：</w:t>
      </w:r>
      <w:r>
        <w:rPr>
          <w:rFonts w:hint="eastAsia" w:ascii="宋体" w:hAnsi="宋体"/>
          <w:color w:val="000000" w:themeColor="text1"/>
          <w:kern w:val="0"/>
          <w:sz w:val="24"/>
          <w:highlight w:val="none"/>
          <w:u w:val="single"/>
          <w14:textFill>
            <w14:solidFill>
              <w14:schemeClr w14:val="tx1"/>
            </w14:solidFill>
          </w14:textFill>
        </w:rPr>
        <w:t>收到相应文件后7天内。</w:t>
      </w:r>
    </w:p>
    <w:p w14:paraId="42F62AC8">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7.2 施工进度计划</w:t>
      </w:r>
    </w:p>
    <w:p w14:paraId="2F4F4957">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7.2.2 施工进度计划的修订</w:t>
      </w:r>
    </w:p>
    <w:p w14:paraId="1EA46AF3">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发包人在收到修订的施工进度计划后确认或提出修改意见的期限：</w:t>
      </w:r>
      <w:r>
        <w:rPr>
          <w:rFonts w:hint="eastAsia" w:ascii="宋体" w:hAnsi="宋体"/>
          <w:color w:val="000000" w:themeColor="text1"/>
          <w:kern w:val="0"/>
          <w:sz w:val="24"/>
          <w:highlight w:val="none"/>
          <w:u w:val="single"/>
          <w14:textFill>
            <w14:solidFill>
              <w14:schemeClr w14:val="tx1"/>
            </w14:solidFill>
          </w14:textFill>
        </w:rPr>
        <w:t>收到相应文件后7天内</w:t>
      </w:r>
      <w:r>
        <w:rPr>
          <w:rFonts w:ascii="宋体" w:hAnsi="宋体"/>
          <w:color w:val="000000" w:themeColor="text1"/>
          <w:kern w:val="0"/>
          <w:sz w:val="24"/>
          <w:highlight w:val="none"/>
          <w:u w:val="single"/>
          <w14:textFill>
            <w14:solidFill>
              <w14:schemeClr w14:val="tx1"/>
            </w14:solidFill>
          </w14:textFill>
        </w:rPr>
        <w:t>。</w:t>
      </w:r>
    </w:p>
    <w:p w14:paraId="44091293">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7.3 开工</w:t>
      </w:r>
    </w:p>
    <w:p w14:paraId="28F2437D">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7.3.1 开工准备</w:t>
      </w:r>
    </w:p>
    <w:p w14:paraId="14F840EB">
      <w:pPr>
        <w:pageBreakBefore w:val="0"/>
        <w:widowControl w:val="0"/>
        <w:kinsoku/>
        <w:wordWrap/>
        <w:topLinePunct w:val="0"/>
        <w:bidi w:val="0"/>
        <w:snapToGrid/>
        <w:spacing w:line="380" w:lineRule="exact"/>
        <w:ind w:firstLine="645"/>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关于承包人提交</w:t>
      </w:r>
      <w:r>
        <w:rPr>
          <w:rFonts w:ascii="宋体" w:hAnsi="宋体"/>
          <w:color w:val="000000" w:themeColor="text1"/>
          <w:kern w:val="0"/>
          <w:sz w:val="24"/>
          <w:highlight w:val="none"/>
          <w14:textFill>
            <w14:solidFill>
              <w14:schemeClr w14:val="tx1"/>
            </w14:solidFill>
          </w14:textFill>
        </w:rPr>
        <w:t>工程开工报审表的期限：</w:t>
      </w:r>
      <w:r>
        <w:rPr>
          <w:rFonts w:hint="eastAsia" w:ascii="宋体" w:hAnsi="宋体"/>
          <w:color w:val="000000" w:themeColor="text1"/>
          <w:kern w:val="0"/>
          <w:sz w:val="24"/>
          <w:highlight w:val="none"/>
          <w:u w:val="single"/>
          <w14:textFill>
            <w14:solidFill>
              <w14:schemeClr w14:val="tx1"/>
            </w14:solidFill>
          </w14:textFill>
        </w:rPr>
        <w:t>接到开工通知（或确定开工日期）后7天内</w:t>
      </w:r>
      <w:r>
        <w:rPr>
          <w:rFonts w:ascii="宋体" w:hAnsi="宋体"/>
          <w:color w:val="000000" w:themeColor="text1"/>
          <w:kern w:val="0"/>
          <w:sz w:val="24"/>
          <w:highlight w:val="none"/>
          <w:u w:val="single"/>
          <w14:textFill>
            <w14:solidFill>
              <w14:schemeClr w14:val="tx1"/>
            </w14:solidFill>
          </w14:textFill>
        </w:rPr>
        <w:t>。</w:t>
      </w:r>
    </w:p>
    <w:p w14:paraId="4533F912">
      <w:pPr>
        <w:pageBreakBefore w:val="0"/>
        <w:widowControl w:val="0"/>
        <w:kinsoku/>
        <w:wordWrap/>
        <w:topLinePunct w:val="0"/>
        <w:bidi w:val="0"/>
        <w:snapToGrid/>
        <w:spacing w:line="380" w:lineRule="exact"/>
        <w:ind w:firstLine="645"/>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关于发包人应完成的其他开工准备工作及期限：</w:t>
      </w:r>
      <w:r>
        <w:rPr>
          <w:rFonts w:hint="eastAsia" w:ascii="宋体" w:hAnsi="宋体"/>
          <w:color w:val="000000" w:themeColor="text1"/>
          <w:kern w:val="0"/>
          <w:sz w:val="24"/>
          <w:highlight w:val="none"/>
          <w:u w:val="single"/>
          <w14:textFill>
            <w14:solidFill>
              <w14:schemeClr w14:val="tx1"/>
            </w14:solidFill>
          </w14:textFill>
        </w:rPr>
        <w:t>开工前14天</w:t>
      </w:r>
      <w:r>
        <w:rPr>
          <w:rFonts w:ascii="宋体" w:hAnsi="宋体"/>
          <w:color w:val="000000" w:themeColor="text1"/>
          <w:kern w:val="0"/>
          <w:sz w:val="24"/>
          <w:highlight w:val="none"/>
          <w:u w:val="single"/>
          <w14:textFill>
            <w14:solidFill>
              <w14:schemeClr w14:val="tx1"/>
            </w14:solidFill>
          </w14:textFill>
        </w:rPr>
        <w:t>。</w:t>
      </w:r>
    </w:p>
    <w:p w14:paraId="7B743B71">
      <w:pPr>
        <w:pageBreakBefore w:val="0"/>
        <w:widowControl w:val="0"/>
        <w:kinsoku/>
        <w:wordWrap/>
        <w:topLinePunct w:val="0"/>
        <w:bidi w:val="0"/>
        <w:snapToGrid/>
        <w:spacing w:line="380" w:lineRule="exact"/>
        <w:ind w:firstLine="645"/>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关于承包人应完成的其他开工准备工作及期限：</w:t>
      </w:r>
      <w:r>
        <w:rPr>
          <w:rFonts w:hint="eastAsia" w:ascii="宋体" w:hAnsi="宋体"/>
          <w:color w:val="000000" w:themeColor="text1"/>
          <w:kern w:val="0"/>
          <w:sz w:val="24"/>
          <w:highlight w:val="none"/>
          <w:u w:val="single"/>
          <w14:textFill>
            <w14:solidFill>
              <w14:schemeClr w14:val="tx1"/>
            </w14:solidFill>
          </w14:textFill>
        </w:rPr>
        <w:t>开工前14天</w:t>
      </w:r>
      <w:r>
        <w:rPr>
          <w:rFonts w:ascii="宋体" w:hAnsi="宋体"/>
          <w:color w:val="000000" w:themeColor="text1"/>
          <w:kern w:val="0"/>
          <w:sz w:val="24"/>
          <w:highlight w:val="none"/>
          <w:u w:val="single"/>
          <w14:textFill>
            <w14:solidFill>
              <w14:schemeClr w14:val="tx1"/>
            </w14:solidFill>
          </w14:textFill>
        </w:rPr>
        <w:t>。</w:t>
      </w:r>
    </w:p>
    <w:p w14:paraId="5C84FCDA">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7.3.2开工通知</w:t>
      </w:r>
    </w:p>
    <w:p w14:paraId="36C24197">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发包人在计划开工日期前7天向承包人发出开工通知，工期自开工通知中载明的开工日期起算。</w:t>
      </w:r>
    </w:p>
    <w:p w14:paraId="6A7E1438">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因发包人原因造成未能在计划开工日期之日起</w:t>
      </w:r>
      <w:r>
        <w:rPr>
          <w:rFonts w:hint="eastAsia" w:ascii="宋体" w:hAnsi="宋体"/>
          <w:color w:val="000000" w:themeColor="text1"/>
          <w:sz w:val="24"/>
          <w:highlight w:val="none"/>
          <w:u w:val="single"/>
          <w14:textFill>
            <w14:solidFill>
              <w14:schemeClr w14:val="tx1"/>
            </w14:solidFill>
          </w14:textFill>
        </w:rPr>
        <w:t>90天</w:t>
      </w:r>
      <w:r>
        <w:rPr>
          <w:rFonts w:hint="eastAsia" w:ascii="宋体" w:hAnsi="宋体"/>
          <w:color w:val="000000" w:themeColor="text1"/>
          <w:sz w:val="24"/>
          <w:highlight w:val="none"/>
          <w14:textFill>
            <w14:solidFill>
              <w14:schemeClr w14:val="tx1"/>
            </w14:solidFill>
          </w14:textFill>
        </w:rPr>
        <w:t>内发出开工通知的，承包人有权提出价格调整要求，或者解除合同。发包人应当承担由此增加的费用或赔偿承包人的损失。</w:t>
      </w:r>
    </w:p>
    <w:p w14:paraId="0B9D83BC">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7.4 测量放线</w:t>
      </w:r>
    </w:p>
    <w:p w14:paraId="09BBA01E">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7.4.1发包人向承包人提供测量基准点、基准线和水准点及其书面资料的期限：</w:t>
      </w:r>
      <w:r>
        <w:rPr>
          <w:rFonts w:hint="eastAsia" w:ascii="宋体" w:hAnsi="宋体"/>
          <w:color w:val="000000" w:themeColor="text1"/>
          <w:sz w:val="24"/>
          <w:highlight w:val="none"/>
          <w:u w:val="single"/>
          <w14:textFill>
            <w14:solidFill>
              <w14:schemeClr w14:val="tx1"/>
            </w14:solidFill>
          </w14:textFill>
        </w:rPr>
        <w:t>按通用合同条款执行。</w:t>
      </w:r>
    </w:p>
    <w:p w14:paraId="1B0094B6">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7.5 工期延误</w:t>
      </w:r>
    </w:p>
    <w:p w14:paraId="32A7C755">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7.5.1 因发包人原因导致工期延误</w:t>
      </w:r>
    </w:p>
    <w:p w14:paraId="7466307F">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（7）因发包人原因导致工期延误的其他情形：</w:t>
      </w:r>
      <w:r>
        <w:rPr>
          <w:rFonts w:hint="eastAsia" w:ascii="宋体" w:hAnsi="宋体"/>
          <w:color w:val="000000" w:themeColor="text1"/>
          <w:sz w:val="24"/>
          <w:highlight w:val="none"/>
          <w:u w:val="single"/>
          <w14:textFill>
            <w14:solidFill>
              <w14:schemeClr w14:val="tx1"/>
            </w14:solidFill>
          </w14:textFill>
        </w:rPr>
        <w:t>7.6、7.7条款规定的情形。</w:t>
      </w:r>
    </w:p>
    <w:p w14:paraId="6F53BD2E">
      <w:pPr>
        <w:pageBreakBefore w:val="0"/>
        <w:widowControl w:val="0"/>
        <w:kinsoku/>
        <w:wordWrap/>
        <w:topLinePunct w:val="0"/>
        <w:bidi w:val="0"/>
        <w:snapToGrid/>
        <w:spacing w:line="380" w:lineRule="exact"/>
        <w:ind w:firstLine="480" w:firstLineChars="200"/>
        <w:jc w:val="left"/>
        <w:rPr>
          <w:rFonts w:hint="default" w:ascii="宋体" w:hAnsi="宋体" w:eastAsiaTheme="minorEastAsia"/>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7.5.2 因承包人原因导致工期延误</w:t>
      </w:r>
    </w:p>
    <w:p w14:paraId="705C0F43">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因承包人原因造成工期延误，逾期竣工违约金的计算方法为：</w:t>
      </w:r>
      <w:r>
        <w:rPr>
          <w:rFonts w:hint="eastAsia" w:ascii="宋体" w:hAnsi="宋体"/>
          <w:color w:val="000000" w:themeColor="text1"/>
          <w:sz w:val="24"/>
          <w:highlight w:val="none"/>
          <w:u w:val="single"/>
          <w14:textFill>
            <w14:solidFill>
              <w14:schemeClr w14:val="tx1"/>
            </w14:solidFill>
          </w14:textFill>
        </w:rPr>
        <w:t>每延误一天支付违约金</w:t>
      </w:r>
      <w:r>
        <w:rPr>
          <w:rFonts w:hint="eastAsia" w:ascii="宋体" w:hAnsi="宋体"/>
          <w:color w:val="000000" w:themeColor="text1"/>
          <w:sz w:val="24"/>
          <w:highlight w:val="none"/>
          <w:u w:val="single"/>
          <w:lang w:val="en-US" w:eastAsia="zh-CN"/>
          <w14:textFill>
            <w14:solidFill>
              <w14:schemeClr w14:val="tx1"/>
            </w14:solidFill>
          </w14:textFill>
        </w:rPr>
        <w:t>2000</w:t>
      </w:r>
      <w:r>
        <w:rPr>
          <w:rFonts w:hint="eastAsia" w:ascii="宋体" w:hAnsi="宋体"/>
          <w:color w:val="000000" w:themeColor="text1"/>
          <w:sz w:val="24"/>
          <w:highlight w:val="none"/>
          <w:u w:val="single"/>
          <w14:textFill>
            <w14:solidFill>
              <w14:schemeClr w14:val="tx1"/>
            </w14:solidFill>
          </w14:textFill>
        </w:rPr>
        <w:t>元，并承担发包人由此而造成的相关损失。</w:t>
      </w:r>
    </w:p>
    <w:p w14:paraId="6745DA1D">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因承包人原因造成工期延误，逾期竣工违约金的上限：</w:t>
      </w:r>
      <w:r>
        <w:rPr>
          <w:rFonts w:hint="eastAsia" w:ascii="宋体" w:hAnsi="宋体"/>
          <w:color w:val="000000" w:themeColor="text1"/>
          <w:sz w:val="24"/>
          <w:highlight w:val="none"/>
          <w:u w:val="single"/>
          <w14:textFill>
            <w14:solidFill>
              <w14:schemeClr w14:val="tx1"/>
            </w14:solidFill>
          </w14:textFill>
        </w:rPr>
        <w:t>履约担保额度。</w:t>
      </w:r>
    </w:p>
    <w:p w14:paraId="25A27C65">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7.6 不利物质条件</w:t>
      </w:r>
    </w:p>
    <w:p w14:paraId="21938AA2">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不利物质条件的其他情形和有关约定：</w:t>
      </w:r>
    </w:p>
    <w:p w14:paraId="6A17D4D6">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（1）每天连续停水、停电超过8小时以上。</w:t>
      </w:r>
    </w:p>
    <w:p w14:paraId="58E53B8B">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（2）因政府行政命令（因承包人原因的除外）。</w:t>
      </w:r>
    </w:p>
    <w:p w14:paraId="2A05BEA8">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（3）非因双方原因而无法控制的爆炸、火灾等事件。</w:t>
      </w:r>
    </w:p>
    <w:p w14:paraId="4D10415F">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（4）施工场地周围地下管线保护，地下障碍物和污染物排除，邻近建筑物、构筑物的保护要求。</w:t>
      </w:r>
    </w:p>
    <w:p w14:paraId="1654EDF9">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（5）地质勘探资料未涉及的地下管道、暗沟、岩层等。</w:t>
      </w:r>
    </w:p>
    <w:p w14:paraId="6402FE60">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7.7异常恶劣的气候条件</w:t>
      </w:r>
    </w:p>
    <w:p w14:paraId="5BFA0C35">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发包人和承包人同意以下情形视为异常恶劣的气候条件：</w:t>
      </w:r>
    </w:p>
    <w:p w14:paraId="0FB66164">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8级以上持续24小时的大风（台风）；</w:t>
      </w:r>
    </w:p>
    <w:p w14:paraId="314046AC">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（2）24小时内持续降雨且降水量为200mm以上</w:t>
      </w:r>
      <w:r>
        <w:rPr>
          <w:rFonts w:ascii="宋体" w:hAnsi="宋体"/>
          <w:color w:val="000000" w:themeColor="text1"/>
          <w:sz w:val="24"/>
          <w:highlight w:val="none"/>
          <w:u w:val="single"/>
          <w14:textFill>
            <w14:solidFill>
              <w14:schemeClr w14:val="tx1"/>
            </w14:solidFill>
          </w14:textFill>
        </w:rPr>
        <w:t>；</w:t>
      </w:r>
    </w:p>
    <w:p w14:paraId="27444981">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3</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40摄氏度及以上且持续2天以上的高温天气</w:t>
      </w:r>
      <w:r>
        <w:rPr>
          <w:rFonts w:ascii="宋体" w:hAnsi="宋体"/>
          <w:color w:val="000000" w:themeColor="text1"/>
          <w:sz w:val="24"/>
          <w:highlight w:val="none"/>
          <w:u w:val="single"/>
          <w14:textFill>
            <w14:solidFill>
              <w14:schemeClr w14:val="tx1"/>
            </w14:solidFill>
          </w14:textFill>
        </w:rPr>
        <w:t>。</w:t>
      </w:r>
    </w:p>
    <w:p w14:paraId="1FB862DE">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7.9 提前竣工的奖励</w:t>
      </w:r>
    </w:p>
    <w:p w14:paraId="79C056A0">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7.9.2提前竣工的奖励：</w:t>
      </w:r>
      <w:r>
        <w:rPr>
          <w:rFonts w:hint="eastAsia" w:ascii="宋体" w:hAnsi="宋体"/>
          <w:color w:val="000000" w:themeColor="text1"/>
          <w:sz w:val="24"/>
          <w:highlight w:val="none"/>
          <w:u w:val="single"/>
          <w14:textFill>
            <w14:solidFill>
              <w14:schemeClr w14:val="tx1"/>
            </w14:solidFill>
          </w14:textFill>
        </w:rPr>
        <w:t>不奖</w:t>
      </w:r>
      <w:r>
        <w:rPr>
          <w:rFonts w:ascii="宋体" w:hAnsi="宋体"/>
          <w:color w:val="000000" w:themeColor="text1"/>
          <w:sz w:val="24"/>
          <w:highlight w:val="none"/>
          <w14:textFill>
            <w14:solidFill>
              <w14:schemeClr w14:val="tx1"/>
            </w14:solidFill>
          </w14:textFill>
        </w:rPr>
        <w:t>。</w:t>
      </w:r>
    </w:p>
    <w:p w14:paraId="2EDE81FA">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8. 材料与设备</w:t>
      </w:r>
    </w:p>
    <w:p w14:paraId="06CF924C">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 发包人供应材料与工程设备：</w:t>
      </w:r>
      <w:r>
        <w:rPr>
          <w:rFonts w:hint="eastAsia" w:ascii="宋体" w:hAnsi="宋体"/>
          <w:color w:val="000000" w:themeColor="text1"/>
          <w:kern w:val="0"/>
          <w:sz w:val="24"/>
          <w:highlight w:val="none"/>
          <w:u w:val="single"/>
          <w14:textFill>
            <w14:solidFill>
              <w14:schemeClr w14:val="tx1"/>
            </w14:solidFill>
          </w14:textFill>
        </w:rPr>
        <w:t xml:space="preserve">   /    。</w:t>
      </w:r>
      <w:r>
        <w:rPr>
          <w:rFonts w:hint="eastAsia"/>
          <w:color w:val="000000" w:themeColor="text1"/>
          <w:sz w:val="24"/>
          <w:highlight w:val="none"/>
          <w14:textFill>
            <w14:solidFill>
              <w14:schemeClr w14:val="tx1"/>
            </w14:solidFill>
          </w14:textFill>
        </w:rPr>
        <w:t xml:space="preserve">   </w:t>
      </w:r>
    </w:p>
    <w:p w14:paraId="600B093C">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8.2 承包人采购材料与工程设备</w:t>
      </w:r>
    </w:p>
    <w:p w14:paraId="5105FE6C">
      <w:pPr>
        <w:pStyle w:val="14"/>
        <w:keepNext w:val="0"/>
        <w:keepLines w:val="0"/>
        <w:pageBreakBefore w:val="0"/>
        <w:widowControl w:val="0"/>
        <w:kinsoku/>
        <w:wordWrap/>
        <w:overflowPunct w:val="0"/>
        <w:topLinePunct w:val="0"/>
        <w:autoSpaceDN/>
        <w:bidi w:val="0"/>
        <w:adjustRightInd/>
        <w:snapToGrid/>
        <w:spacing w:before="0" w:after="0" w:line="380" w:lineRule="exact"/>
        <w:ind w:left="269" w:leftChars="128" w:right="0" w:firstLine="240" w:firstLineChars="100"/>
        <w:jc w:val="both"/>
        <w:textAlignment w:val="auto"/>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（1）材料品牌、规格和使用要求：按招标文件（相应）技术标准和要求执行</w:t>
      </w:r>
      <w:r>
        <w:rPr>
          <w:rFonts w:hint="eastAsia" w:ascii="宋体" w:hAnsi="宋体"/>
          <w:color w:val="000000" w:themeColor="text1"/>
          <w:sz w:val="24"/>
          <w:highlight w:val="none"/>
          <w:u w:val="single"/>
          <w:lang w:eastAsia="zh-CN"/>
          <w14:textFill>
            <w14:solidFill>
              <w14:schemeClr w14:val="tx1"/>
            </w14:solidFill>
          </w14:textFill>
        </w:rPr>
        <w:t>。</w:t>
      </w:r>
    </w:p>
    <w:p w14:paraId="5501BA0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lang w:val="zh-CN"/>
          <w14:textFill>
            <w14:solidFill>
              <w14:schemeClr w14:val="tx1"/>
            </w14:solidFill>
          </w14:textFill>
        </w:rPr>
        <w:t>材料品牌：</w:t>
      </w:r>
      <w:r>
        <w:rPr>
          <w:rFonts w:hint="eastAsia" w:ascii="宋体" w:hAnsi="宋体"/>
          <w:color w:val="000000" w:themeColor="text1"/>
          <w:sz w:val="24"/>
          <w:highlight w:val="none"/>
          <w:u w:val="single"/>
          <w14:textFill>
            <w14:solidFill>
              <w14:schemeClr w14:val="tx1"/>
            </w14:solidFill>
          </w14:textFill>
        </w:rPr>
        <w:t>参照或相当于：</w:t>
      </w:r>
    </w:p>
    <w:p w14:paraId="1890733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土建：</w:t>
      </w:r>
      <w:r>
        <w:rPr>
          <w:rFonts w:hint="eastAsia" w:ascii="宋体" w:hAnsi="宋体"/>
          <w:color w:val="000000" w:themeColor="text1"/>
          <w:sz w:val="24"/>
          <w:highlight w:val="none"/>
          <w:u w:val="single"/>
          <w:lang w:eastAsia="zh-CN"/>
          <w14:textFill>
            <w14:solidFill>
              <w14:schemeClr w14:val="tx1"/>
            </w14:solidFill>
          </w14:textFill>
        </w:rPr>
        <w:t>油</w:t>
      </w:r>
      <w:r>
        <w:rPr>
          <w:rFonts w:hint="eastAsia" w:ascii="宋体" w:hAnsi="宋体"/>
          <w:color w:val="000000" w:themeColor="text1"/>
          <w:sz w:val="24"/>
          <w:highlight w:val="none"/>
          <w:u w:val="single"/>
          <w:lang w:val="zh-CN"/>
          <w14:textFill>
            <w14:solidFill>
              <w14:schemeClr w14:val="tx1"/>
            </w14:solidFill>
          </w14:textFill>
        </w:rPr>
        <w:t>漆（立邦/博星/多乐士</w:t>
      </w:r>
      <w:r>
        <w:rPr>
          <w:rFonts w:hint="eastAsia" w:ascii="宋体" w:hAnsi="宋体"/>
          <w:color w:val="000000" w:themeColor="text1"/>
          <w:sz w:val="24"/>
          <w:highlight w:val="none"/>
          <w:u w:val="single"/>
          <w14:textFill>
            <w14:solidFill>
              <w14:schemeClr w14:val="tx1"/>
            </w14:solidFill>
          </w14:textFill>
        </w:rPr>
        <w:t>/嘉宝莉/三颗树</w:t>
      </w:r>
      <w:r>
        <w:rPr>
          <w:rFonts w:hint="eastAsia" w:ascii="宋体" w:hAnsi="宋体"/>
          <w:color w:val="000000" w:themeColor="text1"/>
          <w:sz w:val="24"/>
          <w:highlight w:val="none"/>
          <w:u w:val="single"/>
          <w:lang w:val="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w:t>
      </w:r>
    </w:p>
    <w:p w14:paraId="5194ED1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14:paraId="1F155771">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（3）本工程要求使用材料要求：</w:t>
      </w:r>
      <w:r>
        <w:rPr>
          <w:rFonts w:hint="eastAsia" w:ascii="仿宋_GB2312" w:hAnsi="宋体"/>
          <w:color w:val="000000" w:themeColor="text1"/>
          <w:sz w:val="24"/>
          <w:highlight w:val="none"/>
          <w:u w:val="single"/>
          <w14:textFill>
            <w14:solidFill>
              <w14:schemeClr w14:val="tx1"/>
            </w14:solidFill>
          </w14:textFill>
        </w:rPr>
        <w:t>商品砼</w:t>
      </w:r>
      <w:r>
        <w:rPr>
          <w:rFonts w:hint="eastAsia" w:ascii="宋体" w:hAnsi="宋体"/>
          <w:color w:val="000000" w:themeColor="text1"/>
          <w:sz w:val="24"/>
          <w:highlight w:val="none"/>
          <w:u w:val="single"/>
          <w14:textFill>
            <w14:solidFill>
              <w14:schemeClr w14:val="tx1"/>
            </w14:solidFill>
          </w14:textFill>
        </w:rPr>
        <w:t>的使用应符合《关于进一步加强建筑工程使用预拌砂浆管理工作的通知》（温发改〔2015〕15号）的规定。</w:t>
      </w:r>
    </w:p>
    <w:p w14:paraId="05949B6B">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（4）所有材料必须有质保书或合格证，符合施工图纸和规范要求，且品牌、产地需报发包人备案，否则，因此产生的后果均由承包人负责。</w:t>
      </w:r>
    </w:p>
    <w:p w14:paraId="32E25C59">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（5）凡是招标文件注明规格、型号或相当于的厂家（品牌、产地）的材料，承包人必须按照招标文件要求采购和施工，如需调整，必须经得发包人认可，否则由此引起的后果由承包人承担。</w:t>
      </w:r>
    </w:p>
    <w:p w14:paraId="6C8CCCEF">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（6）所有设备、材料和预制构件等均需有产品合格证和质保书、试验（试车）报告等必要资料，符合国家规定的技术标准和设计图纸要求的标准，并且须经发包人验收合格后方可使用。</w:t>
      </w:r>
    </w:p>
    <w:p w14:paraId="65022DBC">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7</w:t>
      </w:r>
      <w:r>
        <w:rPr>
          <w:rFonts w:hint="eastAsia" w:ascii="宋体" w:hAnsi="宋体"/>
          <w:color w:val="000000" w:themeColor="text1"/>
          <w:sz w:val="24"/>
          <w:highlight w:val="none"/>
          <w:u w:val="single"/>
          <w14:textFill>
            <w14:solidFill>
              <w14:schemeClr w14:val="tx1"/>
            </w14:solidFill>
          </w14:textFill>
        </w:rPr>
        <w:t>）根据工程需要，发包人有权对承包人投标时确认的品牌进行更换，更换后的材料价格由发包人签证进行结算。</w:t>
      </w:r>
    </w:p>
    <w:p w14:paraId="17BE081E">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（8）合同中由工程变更产生的无价材料（按有关规定可不组织招标采购的）由承包人采购时，应由发包人签证确定价格后采购，发包人收到承包人价格确定申请后，7日内审批完毕。</w:t>
      </w:r>
    </w:p>
    <w:p w14:paraId="2AAC6794">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8.4材料与工程设备的保管与使用</w:t>
      </w:r>
    </w:p>
    <w:p w14:paraId="60D5AE3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8.4.1发包人供应的材料设备的保管费用的承担：</w:t>
      </w:r>
      <w:r>
        <w:rPr>
          <w:rFonts w:hint="eastAsia" w:ascii="宋体" w:hAnsi="宋体"/>
          <w:color w:val="000000" w:themeColor="text1"/>
          <w:sz w:val="24"/>
          <w:highlight w:val="none"/>
          <w:u w:val="single"/>
          <w14:textFill>
            <w14:solidFill>
              <w14:schemeClr w14:val="tx1"/>
            </w14:solidFill>
          </w14:textFill>
        </w:rPr>
        <w:t>/。</w:t>
      </w:r>
    </w:p>
    <w:p w14:paraId="6C49889F">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8.6 样品</w:t>
      </w:r>
    </w:p>
    <w:p w14:paraId="45C19444">
      <w:pPr>
        <w:pageBreakBefore w:val="0"/>
        <w:widowControl w:val="0"/>
        <w:kinsoku/>
        <w:wordWrap/>
        <w:topLinePunct w:val="0"/>
        <w:autoSpaceDE w:val="0"/>
        <w:autoSpaceDN w:val="0"/>
        <w:bidi w:val="0"/>
        <w:adjustRightInd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8.6.1</w:t>
      </w:r>
      <w:r>
        <w:rPr>
          <w:rFonts w:ascii="宋体" w:hAnsi="宋体"/>
          <w:color w:val="000000" w:themeColor="text1"/>
          <w:kern w:val="0"/>
          <w:sz w:val="24"/>
          <w:highlight w:val="none"/>
          <w14:textFill>
            <w14:solidFill>
              <w14:schemeClr w14:val="tx1"/>
            </w14:solidFill>
          </w14:textFill>
        </w:rPr>
        <w:tab/>
      </w:r>
      <w:r>
        <w:rPr>
          <w:rFonts w:ascii="宋体" w:hAnsi="宋体"/>
          <w:color w:val="000000" w:themeColor="text1"/>
          <w:kern w:val="0"/>
          <w:sz w:val="24"/>
          <w:highlight w:val="none"/>
          <w14:textFill>
            <w14:solidFill>
              <w14:schemeClr w14:val="tx1"/>
            </w14:solidFill>
          </w14:textFill>
        </w:rPr>
        <w:t>样品的报送</w:t>
      </w:r>
      <w:r>
        <w:rPr>
          <w:rFonts w:hint="eastAsia" w:ascii="宋体" w:hAnsi="宋体"/>
          <w:color w:val="000000" w:themeColor="text1"/>
          <w:kern w:val="0"/>
          <w:sz w:val="24"/>
          <w:highlight w:val="none"/>
          <w14:textFill>
            <w14:solidFill>
              <w14:schemeClr w14:val="tx1"/>
            </w14:solidFill>
          </w14:textFill>
        </w:rPr>
        <w:t>与封存</w:t>
      </w:r>
    </w:p>
    <w:p w14:paraId="26A8DA7D">
      <w:pPr>
        <w:pageBreakBefore w:val="0"/>
        <w:widowControl w:val="0"/>
        <w:kinsoku/>
        <w:wordWrap/>
        <w:topLinePunct w:val="0"/>
        <w:autoSpaceDE w:val="0"/>
        <w:autoSpaceDN w:val="0"/>
        <w:bidi w:val="0"/>
        <w:adjustRightInd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需要承包人报送样品的材料或工程设备，样品的种类、名称、规格、数量要求：</w:t>
      </w:r>
      <w:r>
        <w:rPr>
          <w:rFonts w:hint="eastAsia" w:ascii="宋体" w:hAnsi="宋体"/>
          <w:color w:val="000000" w:themeColor="text1"/>
          <w:kern w:val="0"/>
          <w:sz w:val="24"/>
          <w:highlight w:val="none"/>
          <w:u w:val="single"/>
          <w14:textFill>
            <w14:solidFill>
              <w14:schemeClr w14:val="tx1"/>
            </w14:solidFill>
          </w14:textFill>
        </w:rPr>
        <w:t>由承包人承担</w:t>
      </w:r>
      <w:r>
        <w:rPr>
          <w:rFonts w:ascii="宋体" w:hAnsi="宋体"/>
          <w:color w:val="000000" w:themeColor="text1"/>
          <w:kern w:val="0"/>
          <w:sz w:val="24"/>
          <w:highlight w:val="none"/>
          <w:u w:val="single"/>
          <w14:textFill>
            <w14:solidFill>
              <w14:schemeClr w14:val="tx1"/>
            </w14:solidFill>
          </w14:textFill>
        </w:rPr>
        <w:t>。</w:t>
      </w:r>
    </w:p>
    <w:p w14:paraId="6AE1B5D4">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8.8 施工设备和临时设施</w:t>
      </w:r>
    </w:p>
    <w:p w14:paraId="36E18391">
      <w:pPr>
        <w:pageBreakBefore w:val="0"/>
        <w:widowControl w:val="0"/>
        <w:kinsoku/>
        <w:wordWrap/>
        <w:topLinePunct w:val="0"/>
        <w:autoSpaceDE w:val="0"/>
        <w:autoSpaceDN w:val="0"/>
        <w:bidi w:val="0"/>
        <w:adjustRightInd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8.8.1 承包人提供的施工设备和临时设施</w:t>
      </w:r>
    </w:p>
    <w:p w14:paraId="2B834C00">
      <w:pPr>
        <w:pageBreakBefore w:val="0"/>
        <w:widowControl w:val="0"/>
        <w:kinsoku/>
        <w:wordWrap/>
        <w:topLinePunct w:val="0"/>
        <w:autoSpaceDE w:val="0"/>
        <w:autoSpaceDN w:val="0"/>
        <w:bidi w:val="0"/>
        <w:adjustRightInd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关于修建临时设施费用承担的约定：</w:t>
      </w:r>
      <w:r>
        <w:rPr>
          <w:rFonts w:hint="eastAsia" w:ascii="宋体" w:hAnsi="宋体"/>
          <w:color w:val="000000" w:themeColor="text1"/>
          <w:sz w:val="24"/>
          <w:highlight w:val="none"/>
          <w:u w:val="single"/>
          <w14:textFill>
            <w14:solidFill>
              <w14:schemeClr w14:val="tx1"/>
            </w14:solidFill>
          </w14:textFill>
        </w:rPr>
        <w:t>由承包人承担</w:t>
      </w:r>
      <w:r>
        <w:rPr>
          <w:rFonts w:ascii="宋体" w:hAnsi="宋体"/>
          <w:color w:val="000000" w:themeColor="text1"/>
          <w:sz w:val="24"/>
          <w:highlight w:val="none"/>
          <w:u w:val="single"/>
          <w14:textFill>
            <w14:solidFill>
              <w14:schemeClr w14:val="tx1"/>
            </w14:solidFill>
          </w14:textFill>
        </w:rPr>
        <w:t>。</w:t>
      </w:r>
    </w:p>
    <w:p w14:paraId="782B83F6">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9. 试验与检验</w:t>
      </w:r>
    </w:p>
    <w:p w14:paraId="239962CD">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9.1试验设备与试验人员</w:t>
      </w:r>
    </w:p>
    <w:p w14:paraId="2710C65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9.1.2 试验设备</w:t>
      </w:r>
    </w:p>
    <w:p w14:paraId="568301B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施工现场需要配置的试验场所：</w:t>
      </w:r>
      <w:r>
        <w:rPr>
          <w:rFonts w:hint="eastAsia" w:ascii="宋体" w:hAnsi="宋体"/>
          <w:color w:val="000000" w:themeColor="text1"/>
          <w:sz w:val="24"/>
          <w:highlight w:val="none"/>
          <w:u w:val="single"/>
          <w14:textFill>
            <w14:solidFill>
              <w14:schemeClr w14:val="tx1"/>
            </w14:solidFill>
          </w14:textFill>
        </w:rPr>
        <w:t>按规范及（当地）建设行政主管部门要求配置</w:t>
      </w:r>
      <w:r>
        <w:rPr>
          <w:rFonts w:ascii="宋体" w:hAnsi="宋体"/>
          <w:color w:val="000000" w:themeColor="text1"/>
          <w:sz w:val="24"/>
          <w:highlight w:val="none"/>
          <w:u w:val="single"/>
          <w14:textFill>
            <w14:solidFill>
              <w14:schemeClr w14:val="tx1"/>
            </w14:solidFill>
          </w14:textFill>
        </w:rPr>
        <w:t>。</w:t>
      </w:r>
    </w:p>
    <w:p w14:paraId="1E472CFB">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施工现场需要配备的试验设备：</w:t>
      </w:r>
      <w:r>
        <w:rPr>
          <w:rFonts w:hint="eastAsia" w:ascii="宋体" w:hAnsi="宋体"/>
          <w:color w:val="000000" w:themeColor="text1"/>
          <w:sz w:val="24"/>
          <w:highlight w:val="none"/>
          <w:u w:val="single"/>
          <w14:textFill>
            <w14:solidFill>
              <w14:schemeClr w14:val="tx1"/>
            </w14:solidFill>
          </w14:textFill>
        </w:rPr>
        <w:t>按规范及（当地）建设行政主管部门要求配置</w:t>
      </w:r>
      <w:r>
        <w:rPr>
          <w:rFonts w:ascii="宋体" w:hAnsi="宋体"/>
          <w:color w:val="000000" w:themeColor="text1"/>
          <w:sz w:val="24"/>
          <w:highlight w:val="none"/>
          <w:u w:val="single"/>
          <w14:textFill>
            <w14:solidFill>
              <w14:schemeClr w14:val="tx1"/>
            </w14:solidFill>
          </w14:textFill>
        </w:rPr>
        <w:t>。</w:t>
      </w:r>
    </w:p>
    <w:p w14:paraId="58F20CAF">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施工现场需要具备的其他试验条件：</w:t>
      </w:r>
      <w:r>
        <w:rPr>
          <w:rFonts w:hint="eastAsia" w:ascii="宋体" w:hAnsi="宋体"/>
          <w:color w:val="000000" w:themeColor="text1"/>
          <w:sz w:val="24"/>
          <w:highlight w:val="none"/>
          <w:u w:val="single"/>
          <w14:textFill>
            <w14:solidFill>
              <w14:schemeClr w14:val="tx1"/>
            </w14:solidFill>
          </w14:textFill>
        </w:rPr>
        <w:t>按规范及（当地）建设行政主管部门要求配置</w:t>
      </w:r>
      <w:r>
        <w:rPr>
          <w:rFonts w:ascii="宋体" w:hAnsi="宋体"/>
          <w:color w:val="000000" w:themeColor="text1"/>
          <w:sz w:val="24"/>
          <w:highlight w:val="none"/>
          <w:u w:val="single"/>
          <w14:textFill>
            <w14:solidFill>
              <w14:schemeClr w14:val="tx1"/>
            </w14:solidFill>
          </w14:textFill>
        </w:rPr>
        <w:t>。</w:t>
      </w:r>
    </w:p>
    <w:p w14:paraId="7DA44812">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9.3 材料、工程设备和工程的试验和检验</w:t>
      </w:r>
    </w:p>
    <w:p w14:paraId="4B57ED0E">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材料、设备和工程的试验和检验的范围：</w:t>
      </w:r>
    </w:p>
    <w:p w14:paraId="178E62F7">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20DC46FF">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2649DB43">
      <w:pPr>
        <w:pageBreakBefore w:val="0"/>
        <w:widowControl w:val="0"/>
        <w:kinsoku/>
        <w:wordWrap/>
        <w:topLinePunct w:val="0"/>
        <w:bidi w:val="0"/>
        <w:snapToGrid/>
        <w:spacing w:line="380" w:lineRule="exact"/>
        <w:ind w:firstLine="480" w:firstLineChars="200"/>
        <w:rPr>
          <w:rFonts w:hint="eastAsia"/>
          <w:color w:val="000000" w:themeColor="text1"/>
          <w:highlight w:val="non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themeColor="text1"/>
          <w:sz w:val="24"/>
          <w:highlight w:val="none"/>
          <w:u w:val="single"/>
          <w:lang w:eastAsia="zh-CN"/>
          <w14:textFill>
            <w14:solidFill>
              <w14:schemeClr w14:val="tx1"/>
            </w14:solidFill>
          </w14:textFill>
        </w:rPr>
        <w:t>。</w:t>
      </w:r>
    </w:p>
    <w:p w14:paraId="10EF155F">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9.4 现场工艺试验</w:t>
      </w:r>
    </w:p>
    <w:p w14:paraId="708917BA">
      <w:pPr>
        <w:pageBreakBefore w:val="0"/>
        <w:widowControl w:val="0"/>
        <w:kinsoku/>
        <w:wordWrap/>
        <w:topLinePunct w:val="0"/>
        <w:bidi w:val="0"/>
        <w:snapToGrid/>
        <w:spacing w:line="380" w:lineRule="exact"/>
        <w:ind w:firstLine="480" w:firstLineChars="200"/>
        <w:jc w:val="left"/>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现场工艺试验的有关约定：</w:t>
      </w:r>
      <w:r>
        <w:rPr>
          <w:rFonts w:ascii="宋体" w:hAnsi="宋体"/>
          <w:b w:val="0"/>
          <w:bCs w:val="0"/>
          <w:color w:val="000000" w:themeColor="text1"/>
          <w:sz w:val="24"/>
          <w:highlight w:val="none"/>
          <w:u w:val="single"/>
          <w14:textFill>
            <w14:solidFill>
              <w14:schemeClr w14:val="tx1"/>
            </w14:solidFill>
          </w14:textFill>
        </w:rPr>
        <w:t xml:space="preserve">   </w:t>
      </w:r>
      <w:r>
        <w:rPr>
          <w:rFonts w:hint="eastAsia" w:ascii="宋体" w:hAnsi="宋体"/>
          <w:b w:val="0"/>
          <w:bCs w:val="0"/>
          <w:color w:val="000000" w:themeColor="text1"/>
          <w:sz w:val="24"/>
          <w:highlight w:val="none"/>
          <w:u w:val="single"/>
          <w14:textFill>
            <w14:solidFill>
              <w14:schemeClr w14:val="tx1"/>
            </w14:solidFill>
          </w14:textFill>
        </w:rPr>
        <w:t>/</w:t>
      </w:r>
      <w:r>
        <w:rPr>
          <w:rFonts w:ascii="宋体" w:hAnsi="宋体"/>
          <w:b w:val="0"/>
          <w:bCs w:val="0"/>
          <w:color w:val="000000" w:themeColor="text1"/>
          <w:sz w:val="24"/>
          <w:highlight w:val="none"/>
          <w:u w:val="single"/>
          <w14:textFill>
            <w14:solidFill>
              <w14:schemeClr w14:val="tx1"/>
            </w14:solidFill>
          </w14:textFill>
        </w:rPr>
        <w:t xml:space="preserve">   </w:t>
      </w:r>
      <w:r>
        <w:rPr>
          <w:rFonts w:ascii="宋体" w:hAnsi="宋体"/>
          <w:b w:val="0"/>
          <w:bCs w:val="0"/>
          <w:color w:val="000000" w:themeColor="text1"/>
          <w:sz w:val="24"/>
          <w:highlight w:val="none"/>
          <w14:textFill>
            <w14:solidFill>
              <w14:schemeClr w14:val="tx1"/>
            </w14:solidFill>
          </w14:textFill>
        </w:rPr>
        <w:t>。</w:t>
      </w:r>
    </w:p>
    <w:p w14:paraId="6352EA31">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10. 变更</w:t>
      </w:r>
    </w:p>
    <w:p w14:paraId="5B6D92DF">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10.1变更的范围</w:t>
      </w:r>
    </w:p>
    <w:p w14:paraId="5BDA68C4">
      <w:pPr>
        <w:pageBreakBefore w:val="0"/>
        <w:widowControl w:val="0"/>
        <w:kinsoku/>
        <w:wordWrap/>
        <w:topLinePunct w:val="0"/>
        <w:bidi w:val="0"/>
        <w:snapToGrid/>
        <w:spacing w:line="380" w:lineRule="exact"/>
        <w:ind w:firstLine="6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关于变更的范围的约定：</w:t>
      </w:r>
      <w:r>
        <w:rPr>
          <w:rFonts w:hint="eastAsia" w:ascii="宋体" w:hAnsi="宋体"/>
          <w:color w:val="000000" w:themeColor="text1"/>
          <w:sz w:val="24"/>
          <w:highlight w:val="none"/>
          <w:u w:val="single"/>
          <w14:textFill>
            <w14:solidFill>
              <w14:schemeClr w14:val="tx1"/>
            </w14:solidFill>
          </w14:textFill>
        </w:rPr>
        <w:t>按通用合同条款。工程变更引起工程量的增加或减少，承包人不得因此拒绝施工。</w:t>
      </w:r>
    </w:p>
    <w:p w14:paraId="6A5CAD89">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10.4 变更估价</w:t>
      </w:r>
    </w:p>
    <w:p w14:paraId="0056F825">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10.4.1 变更估价原则</w:t>
      </w:r>
    </w:p>
    <w:p w14:paraId="1E8E80CD">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关于变更估价的约定: </w:t>
      </w:r>
    </w:p>
    <w:p w14:paraId="64E2AF23">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（1）预算书中有相同项目的，按照相同项目单价认定。</w:t>
      </w:r>
    </w:p>
    <w:p w14:paraId="7A73C1E2">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%）结算，报发包人审核后确定。</w:t>
      </w:r>
    </w:p>
    <w:p w14:paraId="1041CB59">
      <w:pPr>
        <w:pageBreakBefore w:val="0"/>
        <w:widowControl w:val="0"/>
        <w:kinsoku/>
        <w:wordWrap/>
        <w:topLinePunct w:val="0"/>
        <w:bidi w:val="0"/>
        <w:snapToGrid/>
        <w:spacing w:line="380" w:lineRule="exact"/>
        <w:ind w:firstLine="480" w:firstLineChars="200"/>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10.4.2 变更估价程序</w:t>
      </w:r>
      <w:r>
        <w:rPr>
          <w:rFonts w:hint="eastAsia" w:ascii="宋体" w:hAnsi="宋体"/>
          <w:color w:val="000000" w:themeColor="text1"/>
          <w:sz w:val="24"/>
          <w:highlight w:val="none"/>
          <w:lang w:val="en-US" w:eastAsia="zh-CN"/>
          <w14:textFill>
            <w14:solidFill>
              <w14:schemeClr w14:val="tx1"/>
            </w14:solidFill>
          </w14:textFill>
        </w:rPr>
        <w:t xml:space="preserve">     </w:t>
      </w:r>
    </w:p>
    <w:p w14:paraId="6CC48FC7">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承包人收到发包人、设计单位的变更指示后14天内向发包人提交变更估价申请。</w:t>
      </w:r>
    </w:p>
    <w:p w14:paraId="2148F280">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承包人提出工程变更、施工方案调整等变更应同时提交变更估价申请。</w:t>
      </w:r>
    </w:p>
    <w:p w14:paraId="116A37D4">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发包人收到承包人的变更申请的估价程序：按通用合同条款。</w:t>
      </w:r>
    </w:p>
    <w:p w14:paraId="1C6E0463">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10.5承包人的合理化建议</w:t>
      </w:r>
    </w:p>
    <w:p w14:paraId="08E00CA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发包人审批承包人合理化建议的期限：</w:t>
      </w:r>
      <w:r>
        <w:rPr>
          <w:rFonts w:hint="eastAsia" w:ascii="宋体" w:hAnsi="宋体"/>
          <w:color w:val="000000" w:themeColor="text1"/>
          <w:sz w:val="24"/>
          <w:highlight w:val="none"/>
          <w:u w:val="single"/>
          <w14:textFill>
            <w14:solidFill>
              <w14:schemeClr w14:val="tx1"/>
            </w14:solidFill>
          </w14:textFill>
        </w:rPr>
        <w:t>按通用合同条款执行。</w:t>
      </w:r>
    </w:p>
    <w:p w14:paraId="2B352364">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承包人提出的合理化建议降低了合同价格或者提高了工程经济效益的奖励的方法和金额为：</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49AFE94E">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10.7 暂估价</w:t>
      </w:r>
      <w:r>
        <w:rPr>
          <w:rFonts w:hint="eastAsia" w:ascii="宋体" w:hAnsi="宋体"/>
          <w:color w:val="000000" w:themeColor="text1"/>
          <w:sz w:val="24"/>
          <w:highlight w:val="none"/>
          <w:u w:val="single"/>
          <w:lang w:val="en-US" w:eastAsia="zh-CN"/>
          <w14:textFill>
            <w14:solidFill>
              <w14:schemeClr w14:val="tx1"/>
            </w14:solidFill>
          </w14:textFill>
        </w:rPr>
        <w:t xml:space="preserve">   /   </w:t>
      </w:r>
      <w:r>
        <w:rPr>
          <w:rFonts w:hint="eastAsia" w:ascii="宋体" w:hAnsi="宋体"/>
          <w:color w:val="000000" w:themeColor="text1"/>
          <w:kern w:val="0"/>
          <w:sz w:val="24"/>
          <w:highlight w:val="none"/>
          <w14:textFill>
            <w14:solidFill>
              <w14:schemeClr w14:val="tx1"/>
            </w14:solidFill>
          </w14:textFill>
        </w:rPr>
        <w:t>。</w:t>
      </w:r>
    </w:p>
    <w:p w14:paraId="2B2A42A6">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10.8 暂列金额</w:t>
      </w:r>
    </w:p>
    <w:p w14:paraId="44C25076">
      <w:pPr>
        <w:pageBreakBefore w:val="0"/>
        <w:widowControl w:val="0"/>
        <w:kinsoku/>
        <w:wordWrap/>
        <w:topLinePunct w:val="0"/>
        <w:bidi w:val="0"/>
        <w:snapToGrid/>
        <w:spacing w:line="380" w:lineRule="exact"/>
        <w:ind w:firstLine="480" w:firstLineChars="200"/>
        <w:rPr>
          <w:rFonts w:hint="eastAsia" w:ascii="宋体" w:hAnsi="宋体"/>
          <w:color w:val="000000" w:themeColor="text1"/>
          <w:kern w:val="0"/>
          <w:sz w:val="24"/>
          <w:highlight w:val="none"/>
          <w:u w:val="single"/>
          <w:lang w:val="en-US"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合同当事人关于暂列金额使用的约定：</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  。</w:t>
      </w:r>
    </w:p>
    <w:p w14:paraId="47DE9A9D">
      <w:pPr>
        <w:pageBreakBefore w:val="0"/>
        <w:widowControl w:val="0"/>
        <w:kinsoku/>
        <w:wordWrap/>
        <w:topLinePunct w:val="0"/>
        <w:autoSpaceDE w:val="0"/>
        <w:autoSpaceDN w:val="0"/>
        <w:bidi w:val="0"/>
        <w:adjustRightInd w:val="0"/>
        <w:snapToGrid/>
        <w:spacing w:line="380" w:lineRule="exact"/>
        <w:jc w:val="left"/>
        <w:rPr>
          <w:rFonts w:ascii="宋体" w:hAnsi="宋体" w:eastAsia="黑体" w:cstheme="minorBidi"/>
          <w:b w:val="0"/>
          <w:bCs/>
          <w:color w:val="000000" w:themeColor="text1"/>
          <w:kern w:val="2"/>
          <w:sz w:val="24"/>
          <w:szCs w:val="24"/>
          <w:highlight w:val="none"/>
          <w:lang w:val="en-US" w:eastAsia="zh-CN" w:bidi="ar-SA"/>
          <w14:textFill>
            <w14:solidFill>
              <w14:schemeClr w14:val="tx1"/>
            </w14:solidFill>
          </w14:textFill>
        </w:rPr>
      </w:pPr>
      <w:r>
        <w:rPr>
          <w:rFonts w:ascii="宋体" w:hAnsi="宋体" w:eastAsia="黑体" w:cstheme="minorBidi"/>
          <w:b w:val="0"/>
          <w:bCs/>
          <w:color w:val="000000" w:themeColor="text1"/>
          <w:kern w:val="2"/>
          <w:sz w:val="24"/>
          <w:szCs w:val="24"/>
          <w:highlight w:val="none"/>
          <w:lang w:val="en-US" w:eastAsia="zh-CN" w:bidi="ar-SA"/>
          <w14:textFill>
            <w14:solidFill>
              <w14:schemeClr w14:val="tx1"/>
            </w14:solidFill>
          </w14:textFill>
        </w:rPr>
        <w:t>11. 价格调整</w:t>
      </w:r>
    </w:p>
    <w:p w14:paraId="59E6CBB0">
      <w:pPr>
        <w:pageBreakBefore w:val="0"/>
        <w:widowControl w:val="0"/>
        <w:kinsoku/>
        <w:wordWrap/>
        <w:topLinePunct w:val="0"/>
        <w:bidi w:val="0"/>
        <w:snapToGrid/>
        <w:spacing w:line="380" w:lineRule="exact"/>
        <w:ind w:firstLine="444" w:firstLineChars="185"/>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11.1 市场价格波动引起的调整</w:t>
      </w:r>
      <w:r>
        <w:rPr>
          <w:rFonts w:hint="eastAsia" w:ascii="宋体" w:hAnsi="宋体"/>
          <w:color w:val="000000" w:themeColor="text1"/>
          <w:sz w:val="24"/>
          <w:highlight w:val="none"/>
          <w:u w:val="single"/>
          <w14:textFill>
            <w14:solidFill>
              <w14:schemeClr w14:val="tx1"/>
            </w14:solidFill>
          </w14:textFill>
        </w:rPr>
        <w:t>： 不调整   。</w:t>
      </w:r>
    </w:p>
    <w:p w14:paraId="0B30ECF0">
      <w:pPr>
        <w:pageBreakBefore w:val="0"/>
        <w:widowControl w:val="0"/>
        <w:kinsoku/>
        <w:wordWrap/>
        <w:topLinePunct w:val="0"/>
        <w:bidi w:val="0"/>
        <w:snapToGrid/>
        <w:spacing w:line="380" w:lineRule="exact"/>
        <w:ind w:firstLine="444" w:firstLineChars="185"/>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 法律变化引起的调整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不调整   。</w:t>
      </w:r>
    </w:p>
    <w:p w14:paraId="0AB90621">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12. 合同价格、计量与支付</w:t>
      </w:r>
    </w:p>
    <w:p w14:paraId="11C3CF17">
      <w:pPr>
        <w:pageBreakBefore w:val="0"/>
        <w:widowControl w:val="0"/>
        <w:kinsoku/>
        <w:wordWrap/>
        <w:topLinePunct w:val="0"/>
        <w:autoSpaceDE w:val="0"/>
        <w:autoSpaceDN w:val="0"/>
        <w:bidi w:val="0"/>
        <w:snapToGrid/>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 合同价格形式</w:t>
      </w:r>
    </w:p>
    <w:p w14:paraId="38F19FEC">
      <w:pPr>
        <w:pageBreakBefore w:val="0"/>
        <w:widowControl w:val="0"/>
        <w:kinsoku/>
        <w:wordWrap/>
        <w:topLinePunct w:val="0"/>
        <w:autoSpaceDE w:val="0"/>
        <w:autoSpaceDN w:val="0"/>
        <w:bidi w:val="0"/>
        <w:snapToGrid/>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本合同价款采用固定单价合同。</w:t>
      </w:r>
    </w:p>
    <w:p w14:paraId="5D84D89E">
      <w:pPr>
        <w:pageBreakBefore w:val="0"/>
        <w:widowControl w:val="0"/>
        <w:kinsoku/>
        <w:wordWrap/>
        <w:topLinePunct w:val="0"/>
        <w:autoSpaceDE w:val="0"/>
        <w:autoSpaceDN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w:t>
      </w:r>
      <w:r>
        <w:rPr>
          <w:rFonts w:hint="eastAsia" w:ascii="宋体" w:hAnsi="宋体"/>
          <w:color w:val="000000" w:themeColor="text1"/>
          <w:sz w:val="24"/>
          <w:highlight w:val="none"/>
          <w:lang w:val="en-US" w:eastAsia="zh-CN"/>
          <w14:textFill>
            <w14:solidFill>
              <w14:schemeClr w14:val="tx1"/>
            </w14:solidFill>
          </w14:textFill>
        </w:rPr>
        <w:t>外墙涂料</w:t>
      </w:r>
      <w:r>
        <w:rPr>
          <w:rFonts w:hint="eastAsia" w:ascii="宋体" w:hAnsi="宋体"/>
          <w:color w:val="000000" w:themeColor="text1"/>
          <w:sz w:val="24"/>
          <w:highlight w:val="none"/>
          <w14:textFill>
            <w14:solidFill>
              <w14:schemeClr w14:val="tx1"/>
            </w14:solidFill>
          </w14:textFill>
        </w:rPr>
        <w:t>、预拌砂浆、</w:t>
      </w:r>
      <w:r>
        <w:rPr>
          <w:rFonts w:hint="eastAsia" w:ascii="宋体" w:hAnsi="宋体"/>
          <w:color w:val="000000" w:themeColor="text1"/>
          <w:sz w:val="24"/>
          <w:highlight w:val="none"/>
          <w:lang w:val="en-US" w:eastAsia="zh-CN"/>
          <w14:textFill>
            <w14:solidFill>
              <w14:schemeClr w14:val="tx1"/>
            </w14:solidFill>
          </w14:textFill>
        </w:rPr>
        <w:t>腻子</w:t>
      </w:r>
      <w:r>
        <w:rPr>
          <w:rFonts w:hint="eastAsia" w:ascii="宋体" w:hAnsi="宋体"/>
          <w:color w:val="000000" w:themeColor="text1"/>
          <w:sz w:val="24"/>
          <w:highlight w:val="none"/>
          <w14:textFill>
            <w14:solidFill>
              <w14:schemeClr w14:val="tx1"/>
            </w14:solidFill>
          </w14:textFill>
        </w:rPr>
        <w:t>等）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）不变。</w:t>
      </w:r>
    </w:p>
    <w:p w14:paraId="4A0AEDD2">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 预付款</w:t>
      </w:r>
    </w:p>
    <w:p w14:paraId="373FDE4F">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12.2.1 预付款的支付</w:t>
      </w:r>
    </w:p>
    <w:p w14:paraId="653B0E18">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预付款支付比例或金额：</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5F35E69A">
      <w:pPr>
        <w:pageBreakBefore w:val="0"/>
        <w:widowControl w:val="0"/>
        <w:kinsoku/>
        <w:wordWrap/>
        <w:topLinePunct w:val="0"/>
        <w:bidi w:val="0"/>
        <w:snapToGrid/>
        <w:spacing w:line="380" w:lineRule="exact"/>
        <w:ind w:firstLine="480" w:firstLineChars="200"/>
        <w:jc w:val="left"/>
        <w:rPr>
          <w:rFonts w:hint="eastAsia" w:ascii="宋体" w:hAnsi="宋体" w:eastAsiaTheme="minorEastAsia"/>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预付款支付期限：</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u w:val="none"/>
          <w:lang w:eastAsia="zh-CN"/>
          <w14:textFill>
            <w14:solidFill>
              <w14:schemeClr w14:val="tx1"/>
            </w14:solidFill>
          </w14:textFill>
        </w:rPr>
        <w:t>。</w:t>
      </w:r>
    </w:p>
    <w:p w14:paraId="3A85BB7A">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预付款扣回的方式：</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6043281F">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12.2.2 预付款担保</w:t>
      </w:r>
    </w:p>
    <w:p w14:paraId="53D7AE36">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承包人提交预付款担保的期限：</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2E09F22C">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预付款担保的形式为：</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74E7557A">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12.3.1 计量原则</w:t>
      </w:r>
    </w:p>
    <w:p w14:paraId="79A8F0B6">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工程量计算规则：</w:t>
      </w:r>
      <w:r>
        <w:rPr>
          <w:rFonts w:hint="eastAsia" w:ascii="宋体" w:hAnsi="宋体"/>
          <w:color w:val="000000" w:themeColor="text1"/>
          <w:sz w:val="24"/>
          <w:highlight w:val="none"/>
          <w14:textFill>
            <w14:solidFill>
              <w14:schemeClr w14:val="tx1"/>
            </w14:solidFill>
          </w14:textFill>
        </w:rPr>
        <w:t>《房屋建筑与装饰工程工程量计算规范》（GB50854-2013）、《</w:t>
      </w:r>
      <w:r>
        <w:rPr>
          <w:rFonts w:hint="eastAsia"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 HYPERLINK "http://www.jianbiaoku.com/webarbs/book/22380/898249.shtml" \t "http://www.jianbiaoku.com/webarbs/book/22380/_self" </w:instrText>
      </w:r>
      <w:r>
        <w:rPr>
          <w:rFonts w:hint="eastAsia" w:ascii="宋体" w:hAnsi="宋体"/>
          <w:color w:val="000000" w:themeColor="text1"/>
          <w:sz w:val="24"/>
          <w:highlight w:val="none"/>
          <w14:textFill>
            <w14:solidFill>
              <w14:schemeClr w14:val="tx1"/>
            </w14:solidFill>
          </w14:textFill>
        </w:rPr>
        <w:fldChar w:fldCharType="separate"/>
      </w:r>
      <w:r>
        <w:rPr>
          <w:rFonts w:hint="eastAsia" w:ascii="宋体" w:hAnsi="宋体"/>
          <w:color w:val="000000" w:themeColor="text1"/>
          <w:sz w:val="24"/>
          <w:highlight w:val="none"/>
          <w14:textFill>
            <w14:solidFill>
              <w14:schemeClr w14:val="tx1"/>
            </w14:solidFill>
          </w14:textFill>
        </w:rPr>
        <w:t>通用安装工程工程量计算规范</w:t>
      </w:r>
      <w:r>
        <w:rPr>
          <w:rFonts w:hint="eastAsia" w:ascii="宋体" w:hAnsi="宋体"/>
          <w:color w:val="000000" w:themeColor="text1"/>
          <w:sz w:val="24"/>
          <w:highlight w:val="none"/>
          <w14:textFill>
            <w14:solidFill>
              <w14:schemeClr w14:val="tx1"/>
            </w14:solidFill>
          </w14:textFill>
        </w:rPr>
        <w:fldChar w:fldCharType="end"/>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fldChar w:fldCharType="begin"/>
      </w:r>
      <w:r>
        <w:rPr>
          <w:rFonts w:hint="eastAsia" w:ascii="宋体" w:hAnsi="宋体"/>
          <w:color w:val="000000" w:themeColor="text1"/>
          <w:sz w:val="24"/>
          <w:highlight w:val="none"/>
          <w14:textFill>
            <w14:solidFill>
              <w14:schemeClr w14:val="tx1"/>
            </w14:solidFill>
          </w14:textFill>
        </w:rPr>
        <w:instrText xml:space="preserve"> HYPERLINK "http://www.jianbiaoku.com/webarbs/book/22380/898249.shtml" \t "http://www.jianbiaoku.com/webarbs/book/22380/_self" </w:instrText>
      </w:r>
      <w:r>
        <w:rPr>
          <w:rFonts w:hint="eastAsia" w:ascii="宋体" w:hAnsi="宋体"/>
          <w:color w:val="000000" w:themeColor="text1"/>
          <w:sz w:val="24"/>
          <w:highlight w:val="none"/>
          <w14:textFill>
            <w14:solidFill>
              <w14:schemeClr w14:val="tx1"/>
            </w14:solidFill>
          </w14:textFill>
        </w:rPr>
        <w:fldChar w:fldCharType="separate"/>
      </w:r>
      <w:r>
        <w:rPr>
          <w:rFonts w:hint="eastAsia" w:ascii="宋体" w:hAnsi="宋体"/>
          <w:color w:val="000000" w:themeColor="text1"/>
          <w:sz w:val="24"/>
          <w:highlight w:val="none"/>
          <w14:textFill>
            <w14:solidFill>
              <w14:schemeClr w14:val="tx1"/>
            </w14:solidFill>
          </w14:textFill>
        </w:rPr>
        <w:t>GB50856-2013</w:t>
      </w:r>
      <w:r>
        <w:rPr>
          <w:rFonts w:hint="eastAsia" w:ascii="宋体" w:hAnsi="宋体"/>
          <w:color w:val="000000" w:themeColor="text1"/>
          <w:sz w:val="24"/>
          <w:highlight w:val="none"/>
          <w14:textFill>
            <w14:solidFill>
              <w14:schemeClr w14:val="tx1"/>
            </w14:solidFill>
          </w14:textFill>
        </w:rPr>
        <w:fldChar w:fldCharType="end"/>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浙江省房屋建筑与装饰工程预算定额》（2018版）、《浙江省安装工程预算定额》（2018版）、《浙江省建设工程施工取费定额》（2018版）、《浙江省施工机械台班费用参考单价》（2018版）、《浙江省建设工程计价规则和计价依据》（2018）、浙建站信（2016）25号文件、浙建建发〔2019〕92号及省市有关补充规定和解释</w:t>
      </w:r>
      <w:r>
        <w:rPr>
          <w:rFonts w:hint="eastAsia" w:ascii="宋体" w:hAnsi="宋体"/>
          <w:color w:val="000000" w:themeColor="text1"/>
          <w:sz w:val="24"/>
          <w:highlight w:val="none"/>
          <w:lang w:val="zh-CN"/>
          <w14:textFill>
            <w14:solidFill>
              <w14:schemeClr w14:val="tx1"/>
            </w14:solidFill>
          </w14:textFill>
        </w:rPr>
        <w:t>。</w:t>
      </w:r>
    </w:p>
    <w:p w14:paraId="210108A4">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12.3.2 计量周期</w:t>
      </w:r>
    </w:p>
    <w:p w14:paraId="3D1853C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关于计量周期的约定：</w:t>
      </w:r>
      <w:r>
        <w:rPr>
          <w:rFonts w:hint="eastAsia" w:ascii="宋体" w:hAnsi="宋体"/>
          <w:color w:val="000000" w:themeColor="text1"/>
          <w:sz w:val="24"/>
          <w:highlight w:val="none"/>
          <w:u w:val="single"/>
          <w14:textFill>
            <w14:solidFill>
              <w14:schemeClr w14:val="tx1"/>
            </w14:solidFill>
          </w14:textFill>
        </w:rPr>
        <w:t>按工程进度节点计量</w:t>
      </w:r>
      <w:r>
        <w:rPr>
          <w:rFonts w:ascii="宋体" w:hAnsi="宋体"/>
          <w:color w:val="000000" w:themeColor="text1"/>
          <w:sz w:val="24"/>
          <w:highlight w:val="none"/>
          <w:u w:val="single"/>
          <w14:textFill>
            <w14:solidFill>
              <w14:schemeClr w14:val="tx1"/>
            </w14:solidFill>
          </w14:textFill>
        </w:rPr>
        <w:t>。</w:t>
      </w:r>
    </w:p>
    <w:p w14:paraId="78F291E8">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12.3.3 单价合同的计量</w:t>
      </w:r>
    </w:p>
    <w:p w14:paraId="55E460C1">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关于单价合同计量的约定：</w:t>
      </w:r>
      <w:r>
        <w:rPr>
          <w:rFonts w:hint="eastAsia" w:ascii="宋体" w:hAnsi="宋体"/>
          <w:color w:val="000000" w:themeColor="text1"/>
          <w:sz w:val="24"/>
          <w:highlight w:val="none"/>
          <w:u w:val="single"/>
          <w14:textFill>
            <w14:solidFill>
              <w14:schemeClr w14:val="tx1"/>
            </w14:solidFill>
          </w14:textFill>
        </w:rPr>
        <w:t>按通用合同条款执行，但确认的工程量和单价仅作为本期工程款支付的依据。</w:t>
      </w:r>
    </w:p>
    <w:p w14:paraId="1CD8D33E">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 工程进</w:t>
      </w:r>
      <w:r>
        <w:rPr>
          <w:rFonts w:hint="eastAsia" w:ascii="宋体" w:hAnsi="宋体"/>
          <w:color w:val="000000" w:themeColor="text1"/>
          <w:sz w:val="24"/>
          <w:highlight w:val="none"/>
          <w14:textFill>
            <w14:solidFill>
              <w14:schemeClr w14:val="tx1"/>
            </w14:solidFill>
          </w14:textFill>
        </w:rPr>
        <w:t>度款支付</w:t>
      </w:r>
    </w:p>
    <w:p w14:paraId="5F52D921">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12.4.1 付款周</w:t>
      </w:r>
      <w:r>
        <w:rPr>
          <w:rFonts w:ascii="宋体" w:hAnsi="宋体"/>
          <w:color w:val="000000" w:themeColor="text1"/>
          <w:sz w:val="24"/>
          <w:highlight w:val="none"/>
          <w14:textFill>
            <w14:solidFill>
              <w14:schemeClr w14:val="tx1"/>
            </w14:solidFill>
          </w14:textFill>
        </w:rPr>
        <w:t>期</w:t>
      </w:r>
    </w:p>
    <w:p w14:paraId="05838085">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关于付款周期的约定：</w:t>
      </w:r>
      <w:r>
        <w:rPr>
          <w:rFonts w:hint="eastAsia" w:ascii="宋体" w:hAnsi="宋体"/>
          <w:color w:val="000000" w:themeColor="text1"/>
          <w:sz w:val="24"/>
          <w:highlight w:val="none"/>
          <w:u w:val="single"/>
          <w14:textFill>
            <w14:solidFill>
              <w14:schemeClr w14:val="tx1"/>
            </w14:solidFill>
          </w14:textFill>
        </w:rPr>
        <w:t>达到进度节点后支付。</w:t>
      </w:r>
    </w:p>
    <w:p w14:paraId="42CD968B">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关于进度付款申请单编制的约定：</w:t>
      </w:r>
      <w:r>
        <w:rPr>
          <w:rFonts w:hint="eastAsia" w:ascii="宋体" w:hAnsi="宋体"/>
          <w:color w:val="000000" w:themeColor="text1"/>
          <w:sz w:val="24"/>
          <w:highlight w:val="none"/>
          <w:u w:val="single"/>
          <w14:textFill>
            <w14:solidFill>
              <w14:schemeClr w14:val="tx1"/>
            </w14:solidFill>
          </w14:textFill>
        </w:rPr>
        <w:t>按通用合同条款执行。</w:t>
      </w:r>
    </w:p>
    <w:p w14:paraId="29AF7E7F">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12.4.2 进度付款申请单的编制</w:t>
      </w:r>
    </w:p>
    <w:p w14:paraId="467D5054">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关于进度付款申请单编制的约定：</w:t>
      </w:r>
      <w:r>
        <w:rPr>
          <w:rFonts w:hint="eastAsia" w:ascii="宋体" w:hAnsi="宋体"/>
          <w:color w:val="000000" w:themeColor="text1"/>
          <w:sz w:val="24"/>
          <w:highlight w:val="none"/>
          <w:u w:val="single"/>
          <w14:textFill>
            <w14:solidFill>
              <w14:schemeClr w14:val="tx1"/>
            </w14:solidFill>
          </w14:textFill>
        </w:rPr>
        <w:t>按通用合同条款执行。</w:t>
      </w:r>
    </w:p>
    <w:p w14:paraId="5396F45C">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12.4.3 进度付款申请单的提交</w:t>
      </w:r>
    </w:p>
    <w:p w14:paraId="0E3DF878">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（1）单价合同进度付款申请单提交的约定</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按通用合同条款</w:t>
      </w:r>
      <w:r>
        <w:rPr>
          <w:rFonts w:ascii="宋体" w:hAnsi="宋体"/>
          <w:color w:val="000000" w:themeColor="text1"/>
          <w:sz w:val="24"/>
          <w:highlight w:val="none"/>
          <w:u w:val="single"/>
          <w14:textFill>
            <w14:solidFill>
              <w14:schemeClr w14:val="tx1"/>
            </w14:solidFill>
          </w14:textFill>
        </w:rPr>
        <w:t>。</w:t>
      </w:r>
    </w:p>
    <w:p w14:paraId="6528642A">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（2）总价合同进度付款申请单提交的约定</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6D31A9A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（3）其他价格形式合同进度付款申请单提交的约定：</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0D2440A8">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12.4.4 进度款审核和支付</w:t>
      </w:r>
    </w:p>
    <w:p w14:paraId="1BB6B0B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（1）发包人审批并签发进度款支付证书的期限：</w:t>
      </w:r>
      <w:r>
        <w:rPr>
          <w:rFonts w:hint="eastAsia" w:ascii="宋体" w:hAnsi="宋体"/>
          <w:color w:val="000000" w:themeColor="text1"/>
          <w:sz w:val="24"/>
          <w:highlight w:val="none"/>
          <w:u w:val="single"/>
          <w14:textFill>
            <w14:solidFill>
              <w14:schemeClr w14:val="tx1"/>
            </w14:solidFill>
          </w14:textFill>
        </w:rPr>
        <w:t>按通用合同条款</w:t>
      </w:r>
      <w:r>
        <w:rPr>
          <w:rFonts w:ascii="宋体" w:hAnsi="宋体"/>
          <w:color w:val="000000" w:themeColor="text1"/>
          <w:sz w:val="24"/>
          <w:highlight w:val="none"/>
          <w:u w:val="single"/>
          <w14:textFill>
            <w14:solidFill>
              <w14:schemeClr w14:val="tx1"/>
            </w14:solidFill>
          </w14:textFill>
        </w:rPr>
        <w:t>。</w:t>
      </w:r>
    </w:p>
    <w:p w14:paraId="1193EC9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yellow"/>
          <w:u w:val="single"/>
          <w:lang w:val="en-US" w:eastAsia="zh-CN"/>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w:t>
      </w:r>
      <w:r>
        <w:rPr>
          <w:rFonts w:ascii="宋体" w:hAnsi="宋体"/>
          <w:color w:val="000000" w:themeColor="text1"/>
          <w:sz w:val="24"/>
          <w:highlight w:val="none"/>
          <w14:textFill>
            <w14:solidFill>
              <w14:schemeClr w14:val="tx1"/>
            </w14:solidFill>
          </w14:textFill>
        </w:rPr>
        <w:t>发包人支付进度款的期限</w:t>
      </w:r>
      <w:r>
        <w:rPr>
          <w:rFonts w:hint="eastAsia" w:ascii="宋体" w:hAnsi="宋体"/>
          <w:color w:val="auto"/>
          <w:sz w:val="24"/>
          <w:highlight w:val="none"/>
          <w:u w:val="single"/>
          <w:lang w:eastAsia="zh-CN"/>
        </w:rPr>
        <w:t>①</w:t>
      </w:r>
      <w:r>
        <w:rPr>
          <w:rFonts w:hint="eastAsia" w:ascii="宋体" w:hAnsi="宋体"/>
          <w:color w:val="auto"/>
          <w:sz w:val="24"/>
          <w:highlight w:val="none"/>
          <w:u w:val="single"/>
          <w:lang w:val="en-US" w:eastAsia="zh-CN"/>
        </w:rPr>
        <w:t>工程量完成70%支付合同价的30%；②工程完工验收合格并经有关部门审核结算后，甲方向乙方付至结算价的95%；③剩余结算价的5%作为质量保修金，质保期二年满且无质量异议后无息退还。</w:t>
      </w:r>
    </w:p>
    <w:p w14:paraId="2F9C6091">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发包人逾期支付进度款的违约金的计算方式：</w:t>
      </w:r>
      <w:r>
        <w:rPr>
          <w:rFonts w:hint="eastAsia" w:ascii="宋体" w:hAnsi="宋体"/>
          <w:color w:val="000000" w:themeColor="text1"/>
          <w:sz w:val="24"/>
          <w:highlight w:val="none"/>
          <w:u w:val="single"/>
          <w14:textFill>
            <w14:solidFill>
              <w14:schemeClr w14:val="tx1"/>
            </w14:solidFill>
          </w14:textFill>
        </w:rPr>
        <w:t>支付应付工程进度款的利息，利率按中国人民银行发布的同期同类贷款基准利率，时间为从约定应付之日起至支付之日止计算利息</w:t>
      </w:r>
      <w:r>
        <w:rPr>
          <w:rFonts w:ascii="宋体" w:hAnsi="宋体"/>
          <w:color w:val="000000" w:themeColor="text1"/>
          <w:sz w:val="24"/>
          <w:highlight w:val="none"/>
          <w:u w:val="single"/>
          <w14:textFill>
            <w14:solidFill>
              <w14:schemeClr w14:val="tx1"/>
            </w14:solidFill>
          </w14:textFill>
        </w:rPr>
        <w:t>。</w:t>
      </w:r>
    </w:p>
    <w:p w14:paraId="4A8E2FAA">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发包人签发的工程量审核报告、进度款支付证书或临时进度款支付证书，不表明发包人已同意、批准或接受了承包人完成的相应部分工作或已确认计量结果，仅为本期工程款支付依据。</w:t>
      </w:r>
    </w:p>
    <w:p w14:paraId="3BAD2543">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12.4.6 支付分解表的编制</w:t>
      </w:r>
    </w:p>
    <w:p w14:paraId="5DEA1A34">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2、总价合同支付分解表的编制与审批：</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4057C631">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3、单价合同的总价项目支付分解表的编制与审批：</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48FF899B">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13.</w:t>
      </w:r>
      <w:r>
        <w:rPr>
          <w:rFonts w:hint="eastAsia" w:ascii="宋体" w:hAnsi="宋体"/>
          <w:b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验收和工程试车</w:t>
      </w:r>
    </w:p>
    <w:p w14:paraId="4592FD8C">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13.1 分部分项工程验收</w:t>
      </w:r>
    </w:p>
    <w:p w14:paraId="5EA61490">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13.1.2</w:t>
      </w:r>
      <w:r>
        <w:rPr>
          <w:rFonts w:hint="eastAsia" w:ascii="宋体" w:hAnsi="宋体"/>
          <w:color w:val="000000" w:themeColor="text1"/>
          <w:sz w:val="24"/>
          <w:highlight w:val="none"/>
          <w:lang w:val="en-US" w:eastAsia="zh-CN"/>
          <w14:textFill>
            <w14:solidFill>
              <w14:schemeClr w14:val="tx1"/>
            </w14:solidFill>
          </w14:textFill>
        </w:rPr>
        <w:t>发包人</w:t>
      </w:r>
      <w:r>
        <w:rPr>
          <w:rFonts w:ascii="宋体" w:hAnsi="宋体"/>
          <w:color w:val="000000" w:themeColor="text1"/>
          <w:sz w:val="24"/>
          <w:highlight w:val="none"/>
          <w14:textFill>
            <w14:solidFill>
              <w14:schemeClr w14:val="tx1"/>
            </w14:solidFill>
          </w14:textFill>
        </w:rPr>
        <w:t>不能按时进行验收时，应提前</w:t>
      </w:r>
      <w:r>
        <w:rPr>
          <w:rFonts w:hint="eastAsia" w:ascii="宋体" w:hAnsi="宋体"/>
          <w:color w:val="000000" w:themeColor="text1"/>
          <w:sz w:val="24"/>
          <w:highlight w:val="none"/>
          <w:u w:val="single"/>
          <w14:textFill>
            <w14:solidFill>
              <w14:schemeClr w14:val="tx1"/>
            </w14:solidFill>
          </w14:textFill>
        </w:rPr>
        <w:t>24</w:t>
      </w:r>
      <w:r>
        <w:rPr>
          <w:rFonts w:ascii="宋体" w:hAnsi="宋体"/>
          <w:color w:val="000000" w:themeColor="text1"/>
          <w:sz w:val="24"/>
          <w:highlight w:val="none"/>
          <w14:textFill>
            <w14:solidFill>
              <w14:schemeClr w14:val="tx1"/>
            </w14:solidFill>
          </w14:textFill>
        </w:rPr>
        <w:t>小时提交书面延期要求。</w:t>
      </w:r>
    </w:p>
    <w:p w14:paraId="3EA3F6D5">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关于延期最长不得超过：</w:t>
      </w:r>
      <w:r>
        <w:rPr>
          <w:rFonts w:hint="eastAsia" w:ascii="宋体" w:hAnsi="宋体"/>
          <w:color w:val="000000" w:themeColor="text1"/>
          <w:sz w:val="24"/>
          <w:highlight w:val="none"/>
          <w:u w:val="single"/>
          <w14:textFill>
            <w14:solidFill>
              <w14:schemeClr w14:val="tx1"/>
            </w14:solidFill>
          </w14:textFill>
        </w:rPr>
        <w:t>24</w:t>
      </w:r>
      <w:r>
        <w:rPr>
          <w:rFonts w:ascii="宋体" w:hAnsi="宋体"/>
          <w:color w:val="000000" w:themeColor="text1"/>
          <w:sz w:val="24"/>
          <w:highlight w:val="none"/>
          <w14:textFill>
            <w14:solidFill>
              <w14:schemeClr w14:val="tx1"/>
            </w14:solidFill>
          </w14:textFill>
        </w:rPr>
        <w:t>小时。</w:t>
      </w:r>
    </w:p>
    <w:p w14:paraId="0E2E6EBC">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工程验收过程、验收部位除办理纸质验收记录，还应留置验收部位、验收过程、主要验收人员相片、影像等资料。</w:t>
      </w:r>
    </w:p>
    <w:p w14:paraId="37AC7149">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 竣工验收</w:t>
      </w:r>
    </w:p>
    <w:p w14:paraId="5BCF0D1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13.2.2竣工验收程序</w:t>
      </w:r>
    </w:p>
    <w:p w14:paraId="1BFD80B0">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关于竣工验收程序的约定：</w:t>
      </w:r>
      <w:r>
        <w:rPr>
          <w:rFonts w:hint="eastAsia" w:ascii="宋体" w:hAnsi="宋体"/>
          <w:color w:val="000000" w:themeColor="text1"/>
          <w:kern w:val="0"/>
          <w:sz w:val="24"/>
          <w:highlight w:val="none"/>
          <w:u w:val="single"/>
          <w14:textFill>
            <w14:solidFill>
              <w14:schemeClr w14:val="tx1"/>
            </w14:solidFill>
          </w14:textFill>
        </w:rPr>
        <w:t>按通用合同条款</w:t>
      </w:r>
      <w:r>
        <w:rPr>
          <w:rFonts w:ascii="宋体" w:hAnsi="宋体"/>
          <w:color w:val="000000" w:themeColor="text1"/>
          <w:kern w:val="0"/>
          <w:sz w:val="24"/>
          <w:highlight w:val="none"/>
          <w:u w:val="single"/>
          <w14:textFill>
            <w14:solidFill>
              <w14:schemeClr w14:val="tx1"/>
            </w14:solidFill>
          </w14:textFill>
        </w:rPr>
        <w:t>。</w:t>
      </w:r>
    </w:p>
    <w:p w14:paraId="7F18ED7B">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发包人不按照本项约定组织竣工验收、颁发工程接收证书的违约金的计算方法：</w:t>
      </w:r>
      <w:r>
        <w:rPr>
          <w:rFonts w:hint="eastAsia" w:ascii="宋体" w:hAnsi="宋体"/>
          <w:color w:val="000000" w:themeColor="text1"/>
          <w:kern w:val="0"/>
          <w:sz w:val="24"/>
          <w:highlight w:val="none"/>
          <w:u w:val="single"/>
          <w14:textFill>
            <w14:solidFill>
              <w14:schemeClr w14:val="tx1"/>
            </w14:solidFill>
          </w14:textFill>
        </w:rPr>
        <w:t>不计违约金。</w:t>
      </w:r>
    </w:p>
    <w:p w14:paraId="508D10FC">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因发包人原因，未在接收到承包人提交的竣工验收申请报告42天内完成验收，或完成验收不予签发工程接收证书的，以提交竣工验收申请报告的日期为实际竣工日期。</w:t>
      </w:r>
    </w:p>
    <w:p w14:paraId="49A614C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13.2.5移交、接收全部与部分工程</w:t>
      </w:r>
    </w:p>
    <w:p w14:paraId="446DEB80">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承包人向发包人移交工程的期限：</w:t>
      </w:r>
      <w:r>
        <w:rPr>
          <w:rFonts w:hint="eastAsia" w:ascii="宋体" w:hAnsi="宋体"/>
          <w:color w:val="000000" w:themeColor="text1"/>
          <w:kern w:val="0"/>
          <w:sz w:val="24"/>
          <w:highlight w:val="none"/>
          <w:u w:val="single"/>
          <w14:textFill>
            <w14:solidFill>
              <w14:schemeClr w14:val="tx1"/>
            </w14:solidFill>
          </w14:textFill>
        </w:rPr>
        <w:t>按通用合同条款执行。</w:t>
      </w:r>
    </w:p>
    <w:p w14:paraId="59503E6C">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发包人未按本合同约定接收全部或部分工程的，违约金的计算方法为：</w:t>
      </w:r>
      <w:r>
        <w:rPr>
          <w:rFonts w:hint="eastAsia" w:ascii="宋体" w:hAnsi="宋体"/>
          <w:color w:val="000000" w:themeColor="text1"/>
          <w:kern w:val="0"/>
          <w:sz w:val="24"/>
          <w:highlight w:val="none"/>
          <w:u w:val="single"/>
          <w14:textFill>
            <w14:solidFill>
              <w14:schemeClr w14:val="tx1"/>
            </w14:solidFill>
          </w14:textFill>
        </w:rPr>
        <w:t>不计违约金。</w:t>
      </w:r>
    </w:p>
    <w:p w14:paraId="7A383433">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承包人未按时移交工程的，违约金的计算方法为：</w:t>
      </w:r>
      <w:r>
        <w:rPr>
          <w:rFonts w:hint="eastAsia" w:ascii="宋体" w:hAnsi="宋体"/>
          <w:color w:val="000000" w:themeColor="text1"/>
          <w:sz w:val="24"/>
          <w:highlight w:val="none"/>
          <w:u w:val="single"/>
          <w14:textFill>
            <w14:solidFill>
              <w14:schemeClr w14:val="tx1"/>
            </w14:solidFill>
          </w14:textFill>
        </w:rPr>
        <w:t>每延误一天支付</w:t>
      </w:r>
      <w:r>
        <w:rPr>
          <w:rFonts w:hint="eastAsia" w:ascii="宋体" w:hAnsi="宋体"/>
          <w:color w:val="000000" w:themeColor="text1"/>
          <w:sz w:val="24"/>
          <w:highlight w:val="none"/>
          <w:u w:val="single"/>
          <w:lang w:eastAsia="zh-CN"/>
          <w14:textFill>
            <w14:solidFill>
              <w14:schemeClr w14:val="tx1"/>
            </w14:solidFill>
          </w14:textFill>
        </w:rPr>
        <w:t>违约金</w:t>
      </w:r>
      <w:r>
        <w:rPr>
          <w:rFonts w:hint="eastAsia" w:ascii="宋体" w:hAnsi="宋体"/>
          <w:color w:val="000000" w:themeColor="text1"/>
          <w:sz w:val="24"/>
          <w:highlight w:val="none"/>
          <w:u w:val="single"/>
          <w:lang w:val="en-US" w:eastAsia="zh-CN"/>
          <w14:textFill>
            <w14:solidFill>
              <w14:schemeClr w14:val="tx1"/>
            </w14:solidFill>
          </w14:textFill>
        </w:rPr>
        <w:t>2000</w:t>
      </w:r>
      <w:r>
        <w:rPr>
          <w:rFonts w:hint="eastAsia" w:ascii="宋体" w:hAnsi="宋体"/>
          <w:color w:val="000000" w:themeColor="text1"/>
          <w:sz w:val="24"/>
          <w:highlight w:val="none"/>
          <w:u w:val="single"/>
          <w14:textFill>
            <w14:solidFill>
              <w14:schemeClr w14:val="tx1"/>
            </w14:solidFill>
          </w14:textFill>
        </w:rPr>
        <w:t>元，并承担发包人由此而造成的相关损失</w:t>
      </w:r>
      <w:r>
        <w:rPr>
          <w:rFonts w:ascii="宋体" w:hAnsi="宋体"/>
          <w:color w:val="000000" w:themeColor="text1"/>
          <w:sz w:val="24"/>
          <w:highlight w:val="none"/>
          <w14:textFill>
            <w14:solidFill>
              <w14:schemeClr w14:val="tx1"/>
            </w14:solidFill>
          </w14:textFill>
        </w:rPr>
        <w:t>。</w:t>
      </w:r>
    </w:p>
    <w:p w14:paraId="49F201A5">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 工程试车</w:t>
      </w:r>
    </w:p>
    <w:p w14:paraId="7DF9921D">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13.3.1 试车程序</w:t>
      </w:r>
    </w:p>
    <w:p w14:paraId="4086D7CB">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工程试车内容：</w:t>
      </w:r>
      <w:r>
        <w:rPr>
          <w:rFonts w:hint="eastAsia" w:ascii="宋体" w:hAnsi="宋体"/>
          <w:color w:val="000000" w:themeColor="text1"/>
          <w:sz w:val="24"/>
          <w:highlight w:val="none"/>
          <w:u w:val="single"/>
          <w14:textFill>
            <w14:solidFill>
              <w14:schemeClr w14:val="tx1"/>
            </w14:solidFill>
          </w14:textFill>
        </w:rPr>
        <w:t xml:space="preserve"> 无  </w:t>
      </w:r>
      <w:r>
        <w:rPr>
          <w:rFonts w:ascii="宋体" w:hAnsi="宋体"/>
          <w:color w:val="000000" w:themeColor="text1"/>
          <w:sz w:val="24"/>
          <w:highlight w:val="none"/>
          <w14:textFill>
            <w14:solidFill>
              <w14:schemeClr w14:val="tx1"/>
            </w14:solidFill>
          </w14:textFill>
        </w:rPr>
        <w:t>。</w:t>
      </w:r>
    </w:p>
    <w:p w14:paraId="5C861FCF">
      <w:pPr>
        <w:pageBreakBefore w:val="0"/>
        <w:widowControl w:val="0"/>
        <w:kinsoku/>
        <w:wordWrap/>
        <w:topLinePunct w:val="0"/>
        <w:bidi w:val="0"/>
        <w:snapToGrid/>
        <w:spacing w:line="380" w:lineRule="exact"/>
        <w:ind w:firstLine="480" w:firstLineChars="200"/>
        <w:jc w:val="left"/>
        <w:rPr>
          <w:color w:val="000000" w:themeColor="text1"/>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13.3.3 投料试车</w:t>
      </w:r>
    </w:p>
    <w:p w14:paraId="4E844B98">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关于投料试车相关事项的约定：</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14:textFill>
            <w14:solidFill>
              <w14:schemeClr w14:val="tx1"/>
            </w14:solidFill>
          </w14:textFill>
        </w:rPr>
        <w:t>。</w:t>
      </w:r>
    </w:p>
    <w:p w14:paraId="3FC9F55E">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 竣工退场</w:t>
      </w:r>
    </w:p>
    <w:p w14:paraId="4D012CA9">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13.6.1 竣工退场</w:t>
      </w:r>
    </w:p>
    <w:p w14:paraId="79FE5D3B">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承包人完成竣工退场的期限：</w:t>
      </w:r>
      <w:r>
        <w:rPr>
          <w:rFonts w:hint="eastAsia" w:ascii="宋体" w:hAnsi="宋体"/>
          <w:color w:val="000000" w:themeColor="text1"/>
          <w:kern w:val="0"/>
          <w:sz w:val="24"/>
          <w:highlight w:val="none"/>
          <w:u w:val="single"/>
          <w14:textFill>
            <w14:solidFill>
              <w14:schemeClr w14:val="tx1"/>
            </w14:solidFill>
          </w14:textFill>
        </w:rPr>
        <w:t>颁发工程接收证书后7天内</w:t>
      </w:r>
      <w:r>
        <w:rPr>
          <w:rFonts w:ascii="宋体" w:hAnsi="宋体"/>
          <w:color w:val="000000" w:themeColor="text1"/>
          <w:kern w:val="0"/>
          <w:sz w:val="24"/>
          <w:highlight w:val="none"/>
          <w:u w:val="single"/>
          <w14:textFill>
            <w14:solidFill>
              <w14:schemeClr w14:val="tx1"/>
            </w14:solidFill>
          </w14:textFill>
        </w:rPr>
        <w:t>。</w:t>
      </w:r>
    </w:p>
    <w:p w14:paraId="0825AD03">
      <w:pPr>
        <w:pStyle w:val="5"/>
        <w:pageBreakBefore w:val="0"/>
        <w:widowControl w:val="0"/>
        <w:kinsoku/>
        <w:wordWrap/>
        <w:topLinePunct w:val="0"/>
        <w:bidi w:val="0"/>
        <w:snapToGrid/>
        <w:spacing w:before="0" w:after="0" w:line="380" w:lineRule="exact"/>
        <w:rPr>
          <w:rFonts w:ascii="宋体" w:hAnsi="宋体"/>
          <w:b w:val="0"/>
          <w:bCs/>
          <w:color w:val="000000" w:themeColor="text1"/>
          <w:sz w:val="24"/>
          <w:szCs w:val="24"/>
          <w:highlight w:val="none"/>
          <w14:textFill>
            <w14:solidFill>
              <w14:schemeClr w14:val="tx1"/>
            </w14:solidFill>
          </w14:textFill>
        </w:rPr>
      </w:pPr>
      <w:r>
        <w:rPr>
          <w:rFonts w:ascii="宋体" w:hAnsi="宋体"/>
          <w:b w:val="0"/>
          <w:bCs/>
          <w:color w:val="000000" w:themeColor="text1"/>
          <w:sz w:val="24"/>
          <w:szCs w:val="24"/>
          <w:highlight w:val="none"/>
          <w14:textFill>
            <w14:solidFill>
              <w14:schemeClr w14:val="tx1"/>
            </w14:solidFill>
          </w14:textFill>
        </w:rPr>
        <w:t>14. 竣工结算</w:t>
      </w:r>
    </w:p>
    <w:p w14:paraId="1DA5443A">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14.1 竣工</w:t>
      </w:r>
      <w:r>
        <w:rPr>
          <w:rFonts w:hint="eastAsia" w:ascii="宋体" w:hAnsi="宋体"/>
          <w:color w:val="000000" w:themeColor="text1"/>
          <w:sz w:val="24"/>
          <w:highlight w:val="none"/>
          <w14:textFill>
            <w14:solidFill>
              <w14:schemeClr w14:val="tx1"/>
            </w14:solidFill>
          </w14:textFill>
        </w:rPr>
        <w:t>结算</w:t>
      </w:r>
      <w:r>
        <w:rPr>
          <w:rFonts w:ascii="宋体" w:hAnsi="宋体"/>
          <w:color w:val="000000" w:themeColor="text1"/>
          <w:sz w:val="24"/>
          <w:highlight w:val="none"/>
          <w14:textFill>
            <w14:solidFill>
              <w14:schemeClr w14:val="tx1"/>
            </w14:solidFill>
          </w14:textFill>
        </w:rPr>
        <w:t>申请</w:t>
      </w:r>
    </w:p>
    <w:p w14:paraId="6D0C4A89">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14:paraId="0E4BB065">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u w:val="single"/>
          <w14:textFill>
            <w14:solidFill>
              <w14:schemeClr w14:val="tx1"/>
            </w14:solidFill>
          </w14:textFill>
        </w:rPr>
        <w:t>承包人超过90天未提交竣工结算资料，经发包人催告后28天，承包人还不提交竣工结算资料的，发包人可根据自己资料办理竣工结算，且视为承包人认可竣工结算结果。</w:t>
      </w:r>
    </w:p>
    <w:p w14:paraId="01241B71">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14.2 竣工结算审核</w:t>
      </w:r>
    </w:p>
    <w:p w14:paraId="671CBD22">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（1）发包人结算审核时间</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发包人收到承包人提交的竣工结算报告及完整的结算资料后，在6个月内审核完毕，并签发竣工结算证书，否则，视为发包人认可竣工结算报告。</w:t>
      </w:r>
    </w:p>
    <w:p w14:paraId="57160CEF">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由发包人原因逾期审核责任：</w:t>
      </w:r>
      <w:r>
        <w:rPr>
          <w:rFonts w:hint="eastAsia" w:ascii="宋体" w:hAnsi="宋体"/>
          <w:color w:val="000000" w:themeColor="text1"/>
          <w:sz w:val="24"/>
          <w:highlight w:val="none"/>
          <w:u w:val="single"/>
          <w14:textFill>
            <w14:solidFill>
              <w14:schemeClr w14:val="tx1"/>
            </w14:solidFill>
          </w14:textFill>
        </w:rPr>
        <w:t>向承包人支付违约金，违约金为工程结算后应付工程款的利息，利率按中国人民银行发布的同期同类活期存款基准利率，利息计算时间为应付工程款日至支付工程款日止。</w:t>
      </w:r>
    </w:p>
    <w:p w14:paraId="72264608">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5036A4BF">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（3）承包人对发包人签认的结算价有异议的，发包人可先支付承包人无异议部分结算款。异议部分重新进行复核或按照第20条〔争议解决〕约定处理。</w:t>
      </w:r>
    </w:p>
    <w:p w14:paraId="3101A746">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color w:val="000000" w:themeColor="text1"/>
          <w:sz w:val="24"/>
          <w:highlight w:val="none"/>
          <w:u w:val="single"/>
          <w14:textFill>
            <w14:solidFill>
              <w14:schemeClr w14:val="tx1"/>
            </w14:solidFill>
          </w14:textFill>
        </w:rPr>
        <w:t>以外的核减额）和核增造价引起的追加收费（核增、核减不相互抵扣），由承包人承担，并可由发包人在应付工程款中扣除直接支付给中介审核机构 。</w:t>
      </w:r>
    </w:p>
    <w:p w14:paraId="785CC421">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14.4 最终结清</w:t>
      </w:r>
    </w:p>
    <w:p w14:paraId="000A7FAB">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14.4.1 最终结清申请单</w:t>
      </w:r>
    </w:p>
    <w:p w14:paraId="6F088649">
      <w:pPr>
        <w:pageBreakBefore w:val="0"/>
        <w:widowControl w:val="0"/>
        <w:kinsoku/>
        <w:wordWrap/>
        <w:topLinePunct w:val="0"/>
        <w:bidi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承包人提交最终结清申请单的份数：</w:t>
      </w:r>
      <w:r>
        <w:rPr>
          <w:rFonts w:hint="eastAsia" w:ascii="宋体" w:hAnsi="宋体"/>
          <w:color w:val="000000" w:themeColor="text1"/>
          <w:sz w:val="24"/>
          <w:highlight w:val="none"/>
          <w:u w:val="single"/>
          <w14:textFill>
            <w14:solidFill>
              <w14:schemeClr w14:val="tx1"/>
            </w14:solidFill>
          </w14:textFill>
        </w:rPr>
        <w:t>满足发包人及相关部门审查要求。</w:t>
      </w:r>
    </w:p>
    <w:p w14:paraId="15E3F8D0">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承包人提交最终结算申请单的期限：</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14:textFill>
            <w14:solidFill>
              <w14:schemeClr w14:val="tx1"/>
            </w14:solidFill>
          </w14:textFill>
        </w:rPr>
        <w:t xml:space="preserve">。 </w:t>
      </w:r>
    </w:p>
    <w:p w14:paraId="6D6E8C9A">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14.4.2 最终结清证书和支付</w:t>
      </w:r>
    </w:p>
    <w:p w14:paraId="26611A0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（1）发包人完成最终结清申请单的</w:t>
      </w:r>
      <w:r>
        <w:rPr>
          <w:rFonts w:hint="eastAsia" w:ascii="宋体" w:hAnsi="宋体"/>
          <w:color w:val="000000" w:themeColor="text1"/>
          <w:sz w:val="24"/>
          <w:highlight w:val="none"/>
          <w14:textFill>
            <w14:solidFill>
              <w14:schemeClr w14:val="tx1"/>
            </w14:solidFill>
          </w14:textFill>
        </w:rPr>
        <w:t>审批</w:t>
      </w:r>
      <w:r>
        <w:rPr>
          <w:rFonts w:ascii="宋体" w:hAnsi="宋体"/>
          <w:color w:val="000000" w:themeColor="text1"/>
          <w:sz w:val="24"/>
          <w:highlight w:val="none"/>
          <w14:textFill>
            <w14:solidFill>
              <w14:schemeClr w14:val="tx1"/>
            </w14:solidFill>
          </w14:textFill>
        </w:rPr>
        <w:t>并颁发最终结清证书的期限：</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14:textFill>
            <w14:solidFill>
              <w14:schemeClr w14:val="tx1"/>
            </w14:solidFill>
          </w14:textFill>
        </w:rPr>
        <w:t>。</w:t>
      </w:r>
    </w:p>
    <w:p w14:paraId="73E9F630">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（2）发包人完成支付的期限：</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14:textFill>
            <w14:solidFill>
              <w14:schemeClr w14:val="tx1"/>
            </w14:solidFill>
          </w14:textFill>
        </w:rPr>
        <w:t>。</w:t>
      </w:r>
    </w:p>
    <w:p w14:paraId="7C81C77C">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15. 缺陷责任期与保修</w:t>
      </w:r>
    </w:p>
    <w:p w14:paraId="2096588B">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15.2缺陷责任期</w:t>
      </w:r>
    </w:p>
    <w:p w14:paraId="733044B9">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缺陷责任期的具体期限：</w:t>
      </w:r>
      <w:r>
        <w:rPr>
          <w:rFonts w:hint="eastAsia" w:ascii="宋体" w:hAnsi="宋体"/>
          <w:color w:val="000000" w:themeColor="text1"/>
          <w:sz w:val="24"/>
          <w:highlight w:val="none"/>
          <w:u w:val="single"/>
          <w14:textFill>
            <w14:solidFill>
              <w14:schemeClr w14:val="tx1"/>
            </w14:solidFill>
          </w14:textFill>
        </w:rPr>
        <w:t>缺陷责任期</w:t>
      </w:r>
      <w:r>
        <w:rPr>
          <w:rFonts w:hint="eastAsia" w:ascii="宋体" w:hAnsi="宋体"/>
          <w:color w:val="000000" w:themeColor="text1"/>
          <w:sz w:val="24"/>
          <w:highlight w:val="none"/>
          <w:u w:val="single"/>
          <w:lang w:val="en-US" w:eastAsia="zh-CN"/>
          <w14:textFill>
            <w14:solidFill>
              <w14:schemeClr w14:val="tx1"/>
            </w14:solidFill>
          </w14:textFill>
        </w:rPr>
        <w:t xml:space="preserve"> 24</w:t>
      </w:r>
      <w:r>
        <w:rPr>
          <w:rFonts w:hint="eastAsia" w:ascii="宋体" w:hAnsi="宋体"/>
          <w:color w:val="000000" w:themeColor="text1"/>
          <w:sz w:val="24"/>
          <w:highlight w:val="none"/>
          <w:u w:val="single"/>
          <w14:textFill>
            <w14:solidFill>
              <w14:schemeClr w14:val="tx1"/>
            </w14:solidFill>
          </w14:textFill>
        </w:rPr>
        <w:t>个月，其余按通用合同条款执行</w:t>
      </w:r>
      <w:r>
        <w:rPr>
          <w:rFonts w:ascii="宋体" w:hAnsi="宋体"/>
          <w:color w:val="000000" w:themeColor="text1"/>
          <w:sz w:val="24"/>
          <w:highlight w:val="none"/>
          <w:u w:val="single"/>
          <w14:textFill>
            <w14:solidFill>
              <w14:schemeClr w14:val="tx1"/>
            </w14:solidFill>
          </w14:textFill>
        </w:rPr>
        <w:t>。</w:t>
      </w:r>
    </w:p>
    <w:p w14:paraId="10D0498E">
      <w:pPr>
        <w:bidi w:val="0"/>
      </w:pPr>
      <w:r>
        <w:rPr>
          <w:rFonts w:ascii="宋体" w:hAnsi="宋体"/>
          <w:color w:val="000000" w:themeColor="text1"/>
          <w:sz w:val="24"/>
          <w:highlight w:val="none"/>
          <w14:textFill>
            <w14:solidFill>
              <w14:schemeClr w14:val="tx1"/>
            </w14:solidFill>
          </w14:textFill>
        </w:rPr>
        <w:t>15.3 质量保证金</w:t>
      </w:r>
    </w:p>
    <w:p w14:paraId="31A32AB4">
      <w:pPr>
        <w:pageBreakBefore w:val="0"/>
        <w:widowControl w:val="0"/>
        <w:kinsoku/>
        <w:wordWrap/>
        <w:topLinePunct w:val="0"/>
        <w:bidi w:val="0"/>
        <w:snapToGrid/>
        <w:spacing w:line="380" w:lineRule="exact"/>
        <w:ind w:firstLine="480" w:firstLineChars="200"/>
        <w:outlineLvl w:val="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关于是否扣留质量保证金的约定：</w:t>
      </w:r>
      <w:r>
        <w:rPr>
          <w:rFonts w:hint="eastAsia" w:ascii="宋体" w:hAnsi="宋体"/>
          <w:color w:val="000000" w:themeColor="text1"/>
          <w:sz w:val="24"/>
          <w:highlight w:val="none"/>
          <w:u w:val="single"/>
          <w14:textFill>
            <w14:solidFill>
              <w14:schemeClr w14:val="tx1"/>
            </w14:solidFill>
          </w14:textFill>
        </w:rPr>
        <w:t>扣留质量保证金</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在工程项目竣工前，承包人按专用合同条款第3.7条提供履约担保的，发包人不得同时预留工程质量保证金。</w:t>
      </w:r>
    </w:p>
    <w:p w14:paraId="2F239400">
      <w:pPr>
        <w:pageBreakBefore w:val="0"/>
        <w:widowControl w:val="0"/>
        <w:kinsoku/>
        <w:wordWrap/>
        <w:topLinePunct w:val="0"/>
        <w:bidi w:val="0"/>
        <w:snapToGrid/>
        <w:spacing w:line="380" w:lineRule="exact"/>
        <w:ind w:firstLine="480" w:firstLineChars="200"/>
        <w:jc w:val="left"/>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15.3.1 </w:t>
      </w:r>
      <w:r>
        <w:rPr>
          <w:rFonts w:hint="eastAsia" w:ascii="宋体" w:hAnsi="宋体"/>
          <w:color w:val="000000" w:themeColor="text1"/>
          <w:sz w:val="24"/>
          <w:highlight w:val="none"/>
          <w14:textFill>
            <w14:solidFill>
              <w14:schemeClr w14:val="tx1"/>
            </w14:solidFill>
          </w14:textFill>
        </w:rPr>
        <w:t>承包人提供</w:t>
      </w:r>
      <w:r>
        <w:rPr>
          <w:rFonts w:ascii="宋体" w:hAnsi="宋体"/>
          <w:color w:val="000000" w:themeColor="text1"/>
          <w:sz w:val="24"/>
          <w:highlight w:val="none"/>
          <w14:textFill>
            <w14:solidFill>
              <w14:schemeClr w14:val="tx1"/>
            </w14:solidFill>
          </w14:textFill>
        </w:rPr>
        <w:t>质量保证金的</w:t>
      </w:r>
      <w:r>
        <w:rPr>
          <w:rFonts w:hint="eastAsia" w:ascii="宋体" w:hAnsi="宋体"/>
          <w:color w:val="000000" w:themeColor="text1"/>
          <w:sz w:val="24"/>
          <w:highlight w:val="none"/>
          <w14:textFill>
            <w14:solidFill>
              <w14:schemeClr w14:val="tx1"/>
            </w14:solidFill>
          </w14:textFill>
        </w:rPr>
        <w:t>方</w:t>
      </w:r>
      <w:r>
        <w:rPr>
          <w:rFonts w:ascii="宋体" w:hAnsi="宋体"/>
          <w:color w:val="000000" w:themeColor="text1"/>
          <w:sz w:val="24"/>
          <w:highlight w:val="none"/>
          <w14:textFill>
            <w14:solidFill>
              <w14:schemeClr w14:val="tx1"/>
            </w14:solidFill>
          </w14:textFill>
        </w:rPr>
        <w:t>式</w:t>
      </w:r>
    </w:p>
    <w:p w14:paraId="0FAF7587">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质量保证金采用以下第</w:t>
      </w:r>
      <w:r>
        <w:rPr>
          <w:rFonts w:hint="eastAsia" w:ascii="宋体" w:hAnsi="宋体"/>
          <w:color w:val="000000" w:themeColor="text1"/>
          <w:sz w:val="24"/>
          <w:highlight w:val="none"/>
          <w:u w:val="single"/>
          <w14:textFill>
            <w14:solidFill>
              <w14:schemeClr w14:val="tx1"/>
            </w14:solidFill>
          </w14:textFill>
        </w:rPr>
        <w:t>2</w:t>
      </w:r>
      <w:r>
        <w:rPr>
          <w:rFonts w:ascii="宋体" w:hAnsi="宋体"/>
          <w:color w:val="000000" w:themeColor="text1"/>
          <w:sz w:val="24"/>
          <w:highlight w:val="none"/>
          <w14:textFill>
            <w14:solidFill>
              <w14:schemeClr w14:val="tx1"/>
            </w14:solidFill>
          </w14:textFill>
        </w:rPr>
        <w:t>种方式：</w:t>
      </w:r>
    </w:p>
    <w:p w14:paraId="17BAC85A">
      <w:pPr>
        <w:pageBreakBefore w:val="0"/>
        <w:widowControl w:val="0"/>
        <w:kinsoku/>
        <w:wordWrap/>
        <w:topLinePunct w:val="0"/>
        <w:autoSpaceDE w:val="0"/>
        <w:autoSpaceDN w:val="0"/>
        <w:bidi w:val="0"/>
        <w:adjustRightInd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w:t>
      </w:r>
      <w:r>
        <w:rPr>
          <w:rFonts w:hint="eastAsia" w:ascii="宋体" w:hAnsi="宋体"/>
          <w:iCs/>
          <w:color w:val="000000" w:themeColor="text1"/>
          <w:kern w:val="0"/>
          <w:sz w:val="24"/>
          <w:highlight w:val="none"/>
          <w:u w:val="single"/>
          <w14:textFill>
            <w14:solidFill>
              <w14:schemeClr w14:val="tx1"/>
            </w14:solidFill>
          </w14:textFill>
        </w:rPr>
        <w:t>质量保证金保函</w:t>
      </w:r>
      <w:r>
        <w:rPr>
          <w:rFonts w:ascii="宋体" w:hAnsi="宋体"/>
          <w:color w:val="000000" w:themeColor="text1"/>
          <w:kern w:val="0"/>
          <w:sz w:val="24"/>
          <w:highlight w:val="none"/>
          <w14:textFill>
            <w14:solidFill>
              <w14:schemeClr w14:val="tx1"/>
            </w14:solidFill>
          </w14:textFill>
        </w:rPr>
        <w:t>，保证金额为</w:t>
      </w:r>
      <w:r>
        <w:rPr>
          <w:rFonts w:ascii="宋体" w:hAnsi="宋体"/>
          <w:color w:val="000000" w:themeColor="text1"/>
          <w:kern w:val="0"/>
          <w:sz w:val="24"/>
          <w:highlight w:val="none"/>
          <w:u w:val="none"/>
          <w14:textFill>
            <w14:solidFill>
              <w14:schemeClr w14:val="tx1"/>
            </w14:solidFill>
          </w14:textFill>
        </w:rPr>
        <w:t>：</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w:t>
      </w:r>
    </w:p>
    <w:p w14:paraId="6822CFEE">
      <w:pPr>
        <w:pageBreakBefore w:val="0"/>
        <w:widowControl w:val="0"/>
        <w:kinsoku/>
        <w:wordWrap/>
        <w:topLinePunct w:val="0"/>
        <w:autoSpaceDE w:val="0"/>
        <w:autoSpaceDN w:val="0"/>
        <w:bidi w:val="0"/>
        <w:adjustRightInd w:val="0"/>
        <w:snapToGrid/>
        <w:spacing w:line="380" w:lineRule="exact"/>
        <w:ind w:firstLine="480" w:firstLineChars="200"/>
        <w:jc w:val="left"/>
        <w:rPr>
          <w:rFonts w:hint="eastAsia" w:ascii="宋体" w:hAnsi="宋体" w:eastAsiaTheme="minorEastAsia"/>
          <w:color w:val="000000" w:themeColor="text1"/>
          <w:kern w:val="0"/>
          <w:sz w:val="24"/>
          <w:highlight w:val="none"/>
          <w:lang w:val="en-US" w:eastAsia="zh-CN"/>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w:t>
      </w:r>
      <w:r>
        <w:rPr>
          <w:rFonts w:hint="eastAsia" w:ascii="宋体" w:hAnsi="宋体"/>
          <w:color w:val="000000" w:themeColor="text1"/>
          <w:kern w:val="0"/>
          <w:sz w:val="24"/>
          <w:highlight w:val="none"/>
          <w:u w:val="single"/>
          <w:lang w:val="en-US" w:eastAsia="zh-CN"/>
          <w14:textFill>
            <w14:solidFill>
              <w14:schemeClr w14:val="tx1"/>
            </w14:solidFill>
          </w14:textFill>
        </w:rPr>
        <w:t>5</w:t>
      </w:r>
      <w:r>
        <w:rPr>
          <w:rFonts w:ascii="宋体" w:hAnsi="宋体"/>
          <w:color w:val="000000" w:themeColor="text1"/>
          <w:kern w:val="0"/>
          <w:sz w:val="24"/>
          <w:highlight w:val="none"/>
          <w:u w:val="single"/>
          <w14:textFill>
            <w14:solidFill>
              <w14:schemeClr w14:val="tx1"/>
            </w14:solidFill>
          </w14:textFill>
        </w:rPr>
        <w:t>%的工程</w:t>
      </w:r>
      <w:r>
        <w:rPr>
          <w:rFonts w:hint="eastAsia" w:ascii="宋体" w:hAnsi="宋体"/>
          <w:color w:val="000000" w:themeColor="text1"/>
          <w:sz w:val="24"/>
          <w:highlight w:val="none"/>
          <w:u w:val="single"/>
          <w14:textFill>
            <w14:solidFill>
              <w14:schemeClr w14:val="tx1"/>
            </w14:solidFill>
          </w14:textFill>
        </w:rPr>
        <w:t>结算价</w:t>
      </w:r>
      <w:r>
        <w:rPr>
          <w:rFonts w:ascii="宋体" w:hAnsi="宋体"/>
          <w:color w:val="000000" w:themeColor="text1"/>
          <w:sz w:val="24"/>
          <w:highlight w:val="none"/>
          <w:u w:val="single"/>
          <w14:textFill>
            <w14:solidFill>
              <w14:schemeClr w14:val="tx1"/>
            </w14:solidFill>
          </w14:textFill>
        </w:rPr>
        <w:t>款</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 xml:space="preserve"> </w:t>
      </w:r>
    </w:p>
    <w:p w14:paraId="6F1EEF86">
      <w:pPr>
        <w:pageBreakBefore w:val="0"/>
        <w:widowControl w:val="0"/>
        <w:kinsoku/>
        <w:wordWrap/>
        <w:topLinePunct w:val="0"/>
        <w:autoSpaceDE w:val="0"/>
        <w:autoSpaceDN w:val="0"/>
        <w:bidi w:val="0"/>
        <w:adjustRightInd w:val="0"/>
        <w:snapToGrid/>
        <w:spacing w:line="380" w:lineRule="exact"/>
        <w:ind w:firstLine="480" w:firstLineChars="200"/>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（3）其他</w:t>
      </w:r>
      <w:r>
        <w:rPr>
          <w:rFonts w:hint="eastAsia" w:ascii="宋体" w:hAnsi="宋体"/>
          <w:color w:val="000000" w:themeColor="text1"/>
          <w:kern w:val="0"/>
          <w:sz w:val="24"/>
          <w:highlight w:val="none"/>
          <w14:textFill>
            <w14:solidFill>
              <w14:schemeClr w14:val="tx1"/>
            </w14:solidFill>
          </w14:textFill>
        </w:rPr>
        <w:t>方</w:t>
      </w:r>
      <w:r>
        <w:rPr>
          <w:rFonts w:ascii="宋体" w:hAnsi="宋体"/>
          <w:color w:val="000000" w:themeColor="text1"/>
          <w:kern w:val="0"/>
          <w:sz w:val="24"/>
          <w:highlight w:val="none"/>
          <w14:textFill>
            <w14:solidFill>
              <w14:schemeClr w14:val="tx1"/>
            </w14:solidFill>
          </w14:textFill>
        </w:rPr>
        <w:t>式:</w:t>
      </w:r>
      <w:r>
        <w:rPr>
          <w:rFonts w:hint="eastAsia" w:ascii="宋体" w:hAnsi="宋体"/>
          <w:color w:val="000000" w:themeColor="text1"/>
          <w:kern w:val="0"/>
          <w:sz w:val="24"/>
          <w:highlight w:val="none"/>
          <w:u w:val="single"/>
          <w14:textFill>
            <w14:solidFill>
              <w14:schemeClr w14:val="tx1"/>
            </w14:solidFill>
          </w14:textFill>
        </w:rPr>
        <w:t xml:space="preserve">   /  </w:t>
      </w:r>
      <w:r>
        <w:rPr>
          <w:rFonts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w:t>
      </w:r>
    </w:p>
    <w:p w14:paraId="5E360BE0">
      <w:pPr>
        <w:pageBreakBefore w:val="0"/>
        <w:widowControl w:val="0"/>
        <w:kinsoku/>
        <w:wordWrap/>
        <w:topLinePunct w:val="0"/>
        <w:bidi w:val="0"/>
        <w:snapToGrid/>
        <w:spacing w:line="380" w:lineRule="exact"/>
        <w:ind w:firstLine="480" w:firstLineChars="200"/>
        <w:jc w:val="left"/>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15.3.2 质量保证金的扣留 </w:t>
      </w:r>
    </w:p>
    <w:p w14:paraId="7132916B">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质量保证金的扣留采取以下第</w:t>
      </w:r>
      <w:r>
        <w:rPr>
          <w:rFonts w:hint="eastAsia" w:ascii="宋体" w:hAnsi="宋体"/>
          <w:color w:val="000000" w:themeColor="text1"/>
          <w:sz w:val="24"/>
          <w:highlight w:val="none"/>
          <w:u w:val="single"/>
          <w14:textFill>
            <w14:solidFill>
              <w14:schemeClr w14:val="tx1"/>
            </w14:solidFill>
          </w14:textFill>
        </w:rPr>
        <w:t xml:space="preserve"> 2</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种方式：</w:t>
      </w:r>
    </w:p>
    <w:p w14:paraId="12D1003C">
      <w:pPr>
        <w:pageBreakBefore w:val="0"/>
        <w:widowControl w:val="0"/>
        <w:kinsoku/>
        <w:wordWrap/>
        <w:topLinePunct w:val="0"/>
        <w:autoSpaceDE w:val="0"/>
        <w:autoSpaceDN w:val="0"/>
        <w:bidi w:val="0"/>
        <w:adjustRightInd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（1）在支付工程进度款时逐次扣留，在此情形下，质量保证金的计算基数不包括预付款的支付、扣回以及价格调整的金额；</w:t>
      </w:r>
    </w:p>
    <w:p w14:paraId="7FAE3F6E">
      <w:pPr>
        <w:pageBreakBefore w:val="0"/>
        <w:widowControl w:val="0"/>
        <w:kinsoku/>
        <w:wordWrap/>
        <w:topLinePunct w:val="0"/>
        <w:autoSpaceDE w:val="0"/>
        <w:autoSpaceDN w:val="0"/>
        <w:bidi w:val="0"/>
        <w:adjustRightInd w:val="0"/>
        <w:snapToGrid/>
        <w:spacing w:line="380" w:lineRule="exact"/>
        <w:ind w:firstLine="480" w:firstLineChars="200"/>
        <w:jc w:val="left"/>
        <w:outlineLvl w:val="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（2）工程竣工结算时一次性扣留质量保证金；</w:t>
      </w:r>
    </w:p>
    <w:p w14:paraId="5586211A">
      <w:pPr>
        <w:pageBreakBefore w:val="0"/>
        <w:widowControl w:val="0"/>
        <w:kinsoku/>
        <w:wordWrap/>
        <w:topLinePunct w:val="0"/>
        <w:autoSpaceDE w:val="0"/>
        <w:autoSpaceDN w:val="0"/>
        <w:bidi w:val="0"/>
        <w:adjustRightInd w:val="0"/>
        <w:snapToGrid/>
        <w:spacing w:line="380" w:lineRule="exact"/>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（3）其他扣留方式:</w:t>
      </w:r>
      <w:r>
        <w:rPr>
          <w:rFonts w:hint="eastAsia" w:ascii="宋体" w:hAnsi="宋体"/>
          <w:color w:val="000000" w:themeColor="text1"/>
          <w:kern w:val="0"/>
          <w:sz w:val="24"/>
          <w:highlight w:val="none"/>
          <w:u w:val="single"/>
          <w14:textFill>
            <w14:solidFill>
              <w14:schemeClr w14:val="tx1"/>
            </w14:solidFill>
          </w14:textFill>
        </w:rPr>
        <w:t xml:space="preserve">  /  </w:t>
      </w:r>
      <w:r>
        <w:rPr>
          <w:rFonts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w:t>
      </w:r>
    </w:p>
    <w:p w14:paraId="5D729EEF">
      <w:pPr>
        <w:pageBreakBefore w:val="0"/>
        <w:widowControl w:val="0"/>
        <w:kinsoku/>
        <w:wordWrap/>
        <w:topLinePunct w:val="0"/>
        <w:bidi w:val="0"/>
        <w:snapToGrid/>
        <w:spacing w:line="380" w:lineRule="exact"/>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关于质量保证金的补充约定：</w:t>
      </w:r>
      <w:r>
        <w:rPr>
          <w:rFonts w:hint="eastAsia" w:ascii="宋体" w:hAnsi="宋体"/>
          <w:color w:val="000000" w:themeColor="text1"/>
          <w:sz w:val="24"/>
          <w:highlight w:val="none"/>
          <w:u w:val="single"/>
          <w14:textFill>
            <w14:solidFill>
              <w14:schemeClr w14:val="tx1"/>
            </w14:solidFill>
          </w14:textFill>
        </w:rPr>
        <w:t>/。</w:t>
      </w:r>
    </w:p>
    <w:p w14:paraId="0B62BEA8">
      <w:pPr>
        <w:pageBreakBefore w:val="0"/>
        <w:widowControl w:val="0"/>
        <w:kinsoku/>
        <w:wordWrap/>
        <w:topLinePunct w:val="0"/>
        <w:bidi w:val="0"/>
        <w:snapToGrid/>
        <w:spacing w:line="380" w:lineRule="exact"/>
        <w:ind w:firstLine="480" w:firstLineChars="200"/>
        <w:jc w:val="left"/>
        <w:outlineLvl w:val="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15.3.3质量保证金的退还</w:t>
      </w:r>
    </w:p>
    <w:p w14:paraId="0AB5DD88">
      <w:pPr>
        <w:pageBreakBefore w:val="0"/>
        <w:widowControl w:val="0"/>
        <w:kinsoku/>
        <w:wordWrap/>
        <w:topLinePunct w:val="0"/>
        <w:autoSpaceDE w:val="0"/>
        <w:autoSpaceDN w:val="0"/>
        <w:bidi w:val="0"/>
        <w:adjustRightInd w:val="0"/>
        <w:snapToGrid/>
        <w:spacing w:line="380" w:lineRule="exact"/>
        <w:ind w:firstLine="480" w:firstLineChars="200"/>
        <w:jc w:val="left"/>
        <w:rPr>
          <w:rFonts w:hint="eastAsia" w:ascii="宋体"/>
          <w:color w:val="000000" w:themeColor="text1"/>
          <w:kern w:val="0"/>
          <w:szCs w:val="21"/>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工程实际竣工验收合格后满</w:t>
      </w:r>
      <w:r>
        <w:rPr>
          <w:rFonts w:hint="eastAsia" w:ascii="宋体" w:hAnsi="宋体"/>
          <w:color w:val="000000" w:themeColor="text1"/>
          <w:sz w:val="24"/>
          <w:highlight w:val="none"/>
          <w:u w:val="single"/>
          <w:lang w:val="en-US" w:eastAsia="zh-CN"/>
          <w14:textFill>
            <w14:solidFill>
              <w14:schemeClr w14:val="tx1"/>
            </w14:solidFill>
          </w14:textFill>
        </w:rPr>
        <w:t>二</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无息</w:t>
      </w:r>
      <w:r>
        <w:rPr>
          <w:rFonts w:hint="eastAsia" w:ascii="宋体" w:hAnsi="宋体"/>
          <w:color w:val="000000" w:themeColor="text1"/>
          <w:sz w:val="24"/>
          <w:highlight w:val="none"/>
          <w:u w:val="single"/>
          <w14:textFill>
            <w14:solidFill>
              <w14:schemeClr w14:val="tx1"/>
            </w14:solidFill>
          </w14:textFill>
        </w:rPr>
        <w:t>返还全部质量保证金（如有剩余）。</w:t>
      </w:r>
    </w:p>
    <w:p w14:paraId="5253E697">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15.4保修</w:t>
      </w:r>
    </w:p>
    <w:p w14:paraId="409D049C">
      <w:pPr>
        <w:pageBreakBefore w:val="0"/>
        <w:widowControl w:val="0"/>
        <w:kinsoku/>
        <w:wordWrap/>
        <w:topLinePunct w:val="0"/>
        <w:bidi w:val="0"/>
        <w:snapToGrid/>
        <w:spacing w:line="380" w:lineRule="exact"/>
        <w:ind w:firstLine="468" w:firstLineChars="195"/>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15.4.1 保修责任</w:t>
      </w:r>
    </w:p>
    <w:p w14:paraId="150C4A6F">
      <w:pPr>
        <w:pageBreakBefore w:val="0"/>
        <w:widowControl w:val="0"/>
        <w:kinsoku/>
        <w:wordWrap/>
        <w:topLinePunct w:val="0"/>
        <w:bidi w:val="0"/>
        <w:snapToGrid/>
        <w:spacing w:line="380" w:lineRule="exact"/>
        <w:ind w:firstLine="468" w:firstLineChars="195"/>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工程保修期为：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2年 </w:t>
      </w:r>
      <w:r>
        <w:rPr>
          <w:rFonts w:ascii="宋体" w:hAnsi="宋体"/>
          <w:color w:val="000000" w:themeColor="text1"/>
          <w:kern w:val="0"/>
          <w:sz w:val="24"/>
          <w:highlight w:val="none"/>
          <w14:textFill>
            <w14:solidFill>
              <w14:schemeClr w14:val="tx1"/>
            </w14:solidFill>
          </w14:textFill>
        </w:rPr>
        <w:t>。</w:t>
      </w:r>
    </w:p>
    <w:p w14:paraId="585A4FB5">
      <w:pPr>
        <w:pageBreakBefore w:val="0"/>
        <w:widowControl w:val="0"/>
        <w:kinsoku/>
        <w:wordWrap/>
        <w:topLinePunct w:val="0"/>
        <w:bidi w:val="0"/>
        <w:snapToGrid/>
        <w:spacing w:line="380" w:lineRule="exact"/>
        <w:ind w:firstLine="468" w:firstLineChars="195"/>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15.4.3 修复通知</w:t>
      </w:r>
    </w:p>
    <w:p w14:paraId="6F793F4C">
      <w:pPr>
        <w:pageBreakBefore w:val="0"/>
        <w:widowControl w:val="0"/>
        <w:kinsoku/>
        <w:wordWrap/>
        <w:topLinePunct w:val="0"/>
        <w:bidi w:val="0"/>
        <w:snapToGrid/>
        <w:spacing w:line="380" w:lineRule="exact"/>
        <w:ind w:firstLine="468" w:firstLineChars="195"/>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承包人收到保修通知并到达工程现场的合理时间：</w:t>
      </w:r>
      <w:r>
        <w:rPr>
          <w:rFonts w:hint="eastAsia" w:ascii="宋体" w:hAnsi="宋体"/>
          <w:color w:val="000000" w:themeColor="text1"/>
          <w:kern w:val="0"/>
          <w:sz w:val="24"/>
          <w:highlight w:val="none"/>
          <w:u w:val="single"/>
          <w14:textFill>
            <w14:solidFill>
              <w14:schemeClr w14:val="tx1"/>
            </w14:solidFill>
          </w14:textFill>
        </w:rPr>
        <w:t>24小时内</w:t>
      </w:r>
      <w:r>
        <w:rPr>
          <w:rFonts w:ascii="宋体" w:hAnsi="宋体"/>
          <w:color w:val="000000" w:themeColor="text1"/>
          <w:kern w:val="0"/>
          <w:sz w:val="24"/>
          <w:highlight w:val="none"/>
          <w:u w:val="single"/>
          <w14:textFill>
            <w14:solidFill>
              <w14:schemeClr w14:val="tx1"/>
            </w14:solidFill>
          </w14:textFill>
        </w:rPr>
        <w:t>。</w:t>
      </w:r>
    </w:p>
    <w:p w14:paraId="05198B03">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16. 违约</w:t>
      </w:r>
    </w:p>
    <w:p w14:paraId="4AAE83D8">
      <w:pPr>
        <w:keepNext w:val="0"/>
        <w:keepLines w:val="0"/>
        <w:pageBreakBefore w:val="0"/>
        <w:widowControl w:val="0"/>
        <w:kinsoku/>
        <w:wordWrap/>
        <w:overflowPunct/>
        <w:topLinePunct w:val="0"/>
        <w:bidi w:val="0"/>
        <w:snapToGrid/>
        <w:spacing w:line="380" w:lineRule="exact"/>
        <w:ind w:firstLine="480" w:firstLineChars="200"/>
        <w:textAlignment w:val="auto"/>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 发包人违约</w:t>
      </w:r>
    </w:p>
    <w:p w14:paraId="715386D4">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16.1.1发包人违约的情形</w:t>
      </w:r>
    </w:p>
    <w:p w14:paraId="448C6458">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发包人违约的其他情形：</w:t>
      </w:r>
      <w:r>
        <w:rPr>
          <w:rFonts w:ascii="宋体" w:hAnsi="宋体"/>
          <w:color w:val="000000" w:themeColor="text1"/>
          <w:kern w:val="0"/>
          <w:sz w:val="24"/>
          <w:highlight w:val="none"/>
          <w:u w:val="single"/>
          <w14:textFill>
            <w14:solidFill>
              <w14:schemeClr w14:val="tx1"/>
            </w14:solidFill>
          </w14:textFill>
        </w:rPr>
        <w:t>发包人逾期支付</w:t>
      </w:r>
      <w:r>
        <w:rPr>
          <w:rFonts w:hint="eastAsia" w:ascii="宋体" w:hAnsi="宋体"/>
          <w:color w:val="000000" w:themeColor="text1"/>
          <w:kern w:val="0"/>
          <w:sz w:val="24"/>
          <w:highlight w:val="none"/>
          <w:u w:val="single"/>
          <w14:textFill>
            <w14:solidFill>
              <w14:schemeClr w14:val="tx1"/>
            </w14:solidFill>
          </w14:textFill>
        </w:rPr>
        <w:t>预付</w:t>
      </w:r>
      <w:r>
        <w:rPr>
          <w:rFonts w:ascii="宋体" w:hAnsi="宋体"/>
          <w:color w:val="000000" w:themeColor="text1"/>
          <w:kern w:val="0"/>
          <w:sz w:val="24"/>
          <w:highlight w:val="none"/>
          <w:u w:val="single"/>
          <w14:textFill>
            <w14:solidFill>
              <w14:schemeClr w14:val="tx1"/>
            </w14:solidFill>
          </w14:textFill>
        </w:rPr>
        <w:t>款的违约金的计算方式：</w:t>
      </w:r>
      <w:r>
        <w:rPr>
          <w:rFonts w:hint="eastAsia" w:ascii="宋体" w:hAnsi="宋体"/>
          <w:color w:val="000000" w:themeColor="text1"/>
          <w:kern w:val="0"/>
          <w:sz w:val="24"/>
          <w:highlight w:val="none"/>
          <w:u w:val="single"/>
          <w14:textFill>
            <w14:solidFill>
              <w14:schemeClr w14:val="tx1"/>
            </w14:solidFill>
          </w14:textFill>
        </w:rPr>
        <w:t>支付应付预付款的利息，按应付款额的月5‰支付利息，时间为从约定应付之日起至支付之日止计算利息。</w:t>
      </w:r>
    </w:p>
    <w:p w14:paraId="2896E250">
      <w:pPr>
        <w:keepNext w:val="0"/>
        <w:keepLines w:val="0"/>
        <w:pageBreakBefore w:val="0"/>
        <w:widowControl w:val="0"/>
        <w:kinsoku/>
        <w:wordWrap/>
        <w:overflowPunct/>
        <w:topLinePunct w:val="0"/>
        <w:bidi w:val="0"/>
        <w:snapToGrid/>
        <w:spacing w:line="380" w:lineRule="exact"/>
        <w:ind w:left="1200" w:hanging="1200" w:hangingChars="500"/>
        <w:jc w:val="left"/>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 xml:space="preserve">    16.1.2 发包人违约的责任</w:t>
      </w:r>
    </w:p>
    <w:p w14:paraId="3A32C928">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发包人违约责任的承担方式和计算方法：</w:t>
      </w:r>
    </w:p>
    <w:p w14:paraId="25A26283">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（1）因发包人原因未能在计划开工日期前7天内下达开工通知的违约责任：</w:t>
      </w:r>
      <w:r>
        <w:rPr>
          <w:rFonts w:ascii="宋体" w:hAnsi="宋体"/>
          <w:color w:val="000000" w:themeColor="text1"/>
          <w:kern w:val="0"/>
          <w:sz w:val="24"/>
          <w:highlight w:val="none"/>
          <w:u w:val="single"/>
          <w14:textFill>
            <w14:solidFill>
              <w14:schemeClr w14:val="tx1"/>
            </w14:solidFill>
          </w14:textFill>
        </w:rPr>
        <w:t>开始计算第7天后承包人已进场施工设备租赁费及施工人员窝工费。</w:t>
      </w:r>
    </w:p>
    <w:p w14:paraId="412AB016">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（2）因发包人原因未能按合同约定支付合同价款的违约责任：</w:t>
      </w:r>
      <w:r>
        <w:rPr>
          <w:rFonts w:ascii="宋体" w:hAnsi="宋体"/>
          <w:color w:val="000000" w:themeColor="text1"/>
          <w:kern w:val="0"/>
          <w:sz w:val="24"/>
          <w:highlight w:val="none"/>
          <w:u w:val="single"/>
          <w14:textFill>
            <w14:solidFill>
              <w14:schemeClr w14:val="tx1"/>
            </w14:solidFill>
          </w14:textFill>
        </w:rPr>
        <w:t>支付违约金，违约金为应付工程款的利息，利率按中国人民银行发布的同期同类</w:t>
      </w:r>
      <w:r>
        <w:rPr>
          <w:rFonts w:hint="eastAsia" w:ascii="宋体" w:hAnsi="宋体"/>
          <w:color w:val="000000" w:themeColor="text1"/>
          <w:kern w:val="0"/>
          <w:sz w:val="24"/>
          <w:highlight w:val="none"/>
          <w:u w:val="single"/>
          <w14:textFill>
            <w14:solidFill>
              <w14:schemeClr w14:val="tx1"/>
            </w14:solidFill>
          </w14:textFill>
        </w:rPr>
        <w:t>存</w:t>
      </w:r>
      <w:r>
        <w:rPr>
          <w:rFonts w:ascii="宋体" w:hAnsi="宋体"/>
          <w:color w:val="000000" w:themeColor="text1"/>
          <w:kern w:val="0"/>
          <w:sz w:val="24"/>
          <w:highlight w:val="none"/>
          <w:u w:val="single"/>
          <w14:textFill>
            <w14:solidFill>
              <w14:schemeClr w14:val="tx1"/>
            </w14:solidFill>
          </w14:textFill>
        </w:rPr>
        <w:t>款基准利率，利息计算时间为应付工程款日至支付工程款日止。</w:t>
      </w:r>
    </w:p>
    <w:p w14:paraId="2B3CC9CD">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（3）发包人违反第10.1款</w:t>
      </w: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变更的范围</w:t>
      </w: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第（2）项约定，自行实施被取消的工作或转由他人实施的违约责任：</w:t>
      </w:r>
      <w:r>
        <w:rPr>
          <w:rFonts w:hint="eastAsia" w:ascii="宋体" w:hAnsi="宋体"/>
          <w:color w:val="000000" w:themeColor="text1"/>
          <w:kern w:val="0"/>
          <w:sz w:val="24"/>
          <w:highlight w:val="none"/>
          <w:u w:val="single"/>
          <w14:textFill>
            <w14:solidFill>
              <w14:schemeClr w14:val="tx1"/>
            </w14:solidFill>
          </w14:textFill>
        </w:rPr>
        <w:t>承担给承包人造成的损失</w:t>
      </w:r>
      <w:r>
        <w:rPr>
          <w:rFonts w:ascii="宋体" w:hAnsi="宋体"/>
          <w:color w:val="000000" w:themeColor="text1"/>
          <w:kern w:val="0"/>
          <w:sz w:val="24"/>
          <w:highlight w:val="none"/>
          <w:u w:val="single"/>
          <w14:textFill>
            <w14:solidFill>
              <w14:schemeClr w14:val="tx1"/>
            </w14:solidFill>
          </w14:textFill>
        </w:rPr>
        <w:t>。</w:t>
      </w:r>
    </w:p>
    <w:p w14:paraId="77D4A3E0">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color w:val="000000" w:themeColor="text1"/>
          <w:kern w:val="0"/>
          <w:sz w:val="24"/>
          <w:highlight w:val="none"/>
          <w:u w:val="single"/>
          <w14:textFill>
            <w14:solidFill>
              <w14:schemeClr w14:val="tx1"/>
            </w14:solidFill>
          </w14:textFill>
        </w:rPr>
        <w:t>承担给承包人造成的损失，超过2天可工期顺延。</w:t>
      </w:r>
    </w:p>
    <w:p w14:paraId="1BB0A467">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（5）因发包人违反合同约定造成暂停施工的违约责任：</w:t>
      </w:r>
      <w:r>
        <w:rPr>
          <w:rFonts w:hint="eastAsia" w:ascii="宋体" w:hAnsi="宋体"/>
          <w:color w:val="000000" w:themeColor="text1"/>
          <w:kern w:val="0"/>
          <w:sz w:val="24"/>
          <w:highlight w:val="none"/>
          <w:u w:val="single"/>
          <w14:textFill>
            <w14:solidFill>
              <w14:schemeClr w14:val="tx1"/>
            </w14:solidFill>
          </w14:textFill>
        </w:rPr>
        <w:t>承担给承包人造成的损失，超过2天可工期顺延。</w:t>
      </w:r>
    </w:p>
    <w:p w14:paraId="62A20489">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hint="eastAsia" w:ascii="宋体" w:hAnsi="宋体" w:eastAsiaTheme="minorEastAsia"/>
          <w:color w:val="000000" w:themeColor="text1"/>
          <w:kern w:val="0"/>
          <w:sz w:val="24"/>
          <w:highlight w:val="none"/>
          <w:lang w:eastAsia="zh-CN"/>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（6）发包人无正当理由没有在约定期限内发出复工指示，导致承包人无法复工的违约责任：</w:t>
      </w:r>
      <w:r>
        <w:rPr>
          <w:rFonts w:hint="eastAsia" w:ascii="宋体" w:hAnsi="宋体"/>
          <w:color w:val="000000" w:themeColor="text1"/>
          <w:kern w:val="0"/>
          <w:sz w:val="24"/>
          <w:highlight w:val="none"/>
          <w:u w:val="single"/>
          <w14:textFill>
            <w14:solidFill>
              <w14:schemeClr w14:val="tx1"/>
            </w14:solidFill>
          </w14:textFill>
        </w:rPr>
        <w:t>承担给承包人造成的损失，超过30天可工期顺延</w:t>
      </w:r>
      <w:r>
        <w:rPr>
          <w:rFonts w:hint="eastAsia" w:ascii="宋体" w:hAnsi="宋体"/>
          <w:color w:val="000000" w:themeColor="text1"/>
          <w:kern w:val="0"/>
          <w:sz w:val="24"/>
          <w:highlight w:val="none"/>
          <w:u w:val="single"/>
          <w:lang w:eastAsia="zh-CN"/>
          <w14:textFill>
            <w14:solidFill>
              <w14:schemeClr w14:val="tx1"/>
            </w14:solidFill>
          </w14:textFill>
        </w:rPr>
        <w:t>。</w:t>
      </w:r>
    </w:p>
    <w:p w14:paraId="3458BC4A">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（7）</w:t>
      </w:r>
      <w:r>
        <w:rPr>
          <w:rFonts w:hint="eastAsia" w:ascii="宋体" w:hAnsi="宋体"/>
          <w:color w:val="000000" w:themeColor="text1"/>
          <w:kern w:val="0"/>
          <w:sz w:val="24"/>
          <w:highlight w:val="none"/>
          <w14:textFill>
            <w14:solidFill>
              <w14:schemeClr w14:val="tx1"/>
            </w14:solidFill>
          </w14:textFill>
        </w:rPr>
        <w:t>其他：</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w:t>
      </w:r>
    </w:p>
    <w:p w14:paraId="36E494D5">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16.1.3 因发包人违约解除合同</w:t>
      </w:r>
    </w:p>
    <w:p w14:paraId="6D5D79A4">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承包人按16.1.1项</w:t>
      </w: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发包人违约的情形</w:t>
      </w: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约定暂停施工满</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 xml:space="preserve">60 </w:t>
      </w:r>
      <w:r>
        <w:rPr>
          <w:rFonts w:ascii="宋体" w:hAnsi="宋体"/>
          <w:color w:val="000000" w:themeColor="text1"/>
          <w:kern w:val="0"/>
          <w:sz w:val="24"/>
          <w:highlight w:val="none"/>
          <w14:textFill>
            <w14:solidFill>
              <w14:schemeClr w14:val="tx1"/>
            </w14:solidFill>
          </w14:textFill>
        </w:rPr>
        <w:t>天后发包人仍不纠正其违约行为并致使合同目的不能实现的，承包人有权解除合同。</w:t>
      </w:r>
    </w:p>
    <w:p w14:paraId="4E8DBECD">
      <w:pPr>
        <w:keepNext w:val="0"/>
        <w:keepLines w:val="0"/>
        <w:pageBreakBefore w:val="0"/>
        <w:widowControl w:val="0"/>
        <w:kinsoku/>
        <w:wordWrap/>
        <w:overflowPunct/>
        <w:topLinePunct w:val="0"/>
        <w:bidi w:val="0"/>
        <w:snapToGrid/>
        <w:spacing w:line="380" w:lineRule="exact"/>
        <w:ind w:firstLine="480" w:firstLineChars="200"/>
        <w:textAlignment w:val="auto"/>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16.2 承包人违约</w:t>
      </w:r>
    </w:p>
    <w:p w14:paraId="3468428A">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16.2.1 承包人违约的情形</w:t>
      </w:r>
    </w:p>
    <w:p w14:paraId="191BB325">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承包人违约的其他情形：</w:t>
      </w:r>
    </w:p>
    <w:p w14:paraId="5C673F24">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（1）机械设备、施工项目班子未按投标承诺及时到位；</w:t>
      </w:r>
    </w:p>
    <w:p w14:paraId="21170DE3">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（2）本工程在实施过程中，如承包人的施工队伍素质、力量、现场管理班子、现场安全文明施工不符合投标文件的承诺，造成现场管理混乱、工程质量和进度达不到投标所承诺的要求；</w:t>
      </w:r>
    </w:p>
    <w:p w14:paraId="1DEAB631">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（3）承包人允许其他人挂靠经营、私自转包；</w:t>
      </w:r>
    </w:p>
    <w:p w14:paraId="70594E5C">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（4）承包人未达到投标时所承诺的诚信和技术标准。</w:t>
      </w:r>
    </w:p>
    <w:p w14:paraId="0243EC3A">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16.2.2承包人违约的责任</w:t>
      </w:r>
    </w:p>
    <w:p w14:paraId="62F6F095">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承包人违约责任的承担方式和计算方法：</w:t>
      </w:r>
    </w:p>
    <w:p w14:paraId="5AA2F007">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（1）机械设备未按投标承诺到位，每项扣除履约担保金2%；</w:t>
      </w:r>
    </w:p>
    <w:p w14:paraId="21F2D266">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717F8420">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（3）发现承包人允许其他人挂靠经营、私自转包，所有履约担保金归发包人，同时赔偿发包人损失，并责令退出工地。</w:t>
      </w:r>
    </w:p>
    <w:p w14:paraId="3F93CBE1">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（4）未达到投标所承诺的诚信与技术标准，按每一项扣减履约担保金的10%。</w:t>
      </w:r>
    </w:p>
    <w:p w14:paraId="357C6CDF">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69CD907D">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（6）承包人无法继续履行、明确表示不履行或实质上已停止履行合同，发包人可通知承包人全部解除合同，所有履约担保金归发包人，同时赔偿发包人损失。</w:t>
      </w:r>
      <w:r>
        <w:rPr>
          <w:rFonts w:ascii="宋体" w:hAnsi="宋体"/>
          <w:color w:val="000000" w:themeColor="text1"/>
          <w:kern w:val="0"/>
          <w:sz w:val="24"/>
          <w:highlight w:val="none"/>
          <w:u w:val="single"/>
          <w14:textFill>
            <w14:solidFill>
              <w14:schemeClr w14:val="tx1"/>
            </w14:solidFill>
          </w14:textFill>
        </w:rPr>
        <w:t xml:space="preserve"> </w:t>
      </w:r>
    </w:p>
    <w:p w14:paraId="01AD127E">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16.2.3 因承包人违约解除合同</w:t>
      </w:r>
    </w:p>
    <w:p w14:paraId="66DDE93A">
      <w:pPr>
        <w:keepNext w:val="0"/>
        <w:keepLines w:val="0"/>
        <w:pageBreakBefore w:val="0"/>
        <w:widowControl w:val="0"/>
        <w:kinsoku/>
        <w:wordWrap/>
        <w:overflowPunct/>
        <w:topLinePunct w:val="0"/>
        <w:bidi w:val="0"/>
        <w:snapToGrid/>
        <w:spacing w:line="380" w:lineRule="exact"/>
        <w:ind w:firstLine="480" w:firstLineChars="200"/>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关于承包人违约解除合同的特别约定：</w:t>
      </w:r>
      <w:r>
        <w:rPr>
          <w:rFonts w:hint="eastAsia" w:ascii="宋体" w:hAnsi="宋体"/>
          <w:b/>
          <w:bCs/>
          <w:color w:val="000000" w:themeColor="text1"/>
          <w:kern w:val="0"/>
          <w:sz w:val="24"/>
          <w:highlight w:val="none"/>
          <w:u w:val="single"/>
          <w:lang w:val="en-US" w:eastAsia="zh-CN"/>
          <w14:textFill>
            <w14:solidFill>
              <w14:schemeClr w14:val="tx1"/>
            </w14:solidFill>
          </w14:textFill>
        </w:rPr>
        <w:t>承包人在接到发包人进场开工通知或监理单位开工通知单起7天内未进场施工的，承包人有权解除合同，并没收其履约保证金</w:t>
      </w:r>
      <w:r>
        <w:rPr>
          <w:rFonts w:ascii="宋体" w:hAnsi="宋体"/>
          <w:color w:val="000000" w:themeColor="text1"/>
          <w:kern w:val="0"/>
          <w:sz w:val="24"/>
          <w:highlight w:val="none"/>
          <w14:textFill>
            <w14:solidFill>
              <w14:schemeClr w14:val="tx1"/>
            </w14:solidFill>
          </w14:textFill>
        </w:rPr>
        <w:t>。</w:t>
      </w:r>
    </w:p>
    <w:p w14:paraId="5B212F42">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w:t>
      </w:r>
      <w:r>
        <w:rPr>
          <w:rFonts w:hint="eastAsia" w:ascii="宋体" w:hAnsi="宋体"/>
          <w:color w:val="000000" w:themeColor="text1"/>
          <w:kern w:val="0"/>
          <w:sz w:val="24"/>
          <w:highlight w:val="none"/>
          <w14:textFill>
            <w14:solidFill>
              <w14:schemeClr w14:val="tx1"/>
            </w14:solidFill>
          </w14:textFill>
        </w:rPr>
        <w:t>继续</w:t>
      </w:r>
      <w:r>
        <w:rPr>
          <w:rFonts w:ascii="宋体" w:hAnsi="宋体"/>
          <w:color w:val="000000" w:themeColor="text1"/>
          <w:kern w:val="0"/>
          <w:sz w:val="24"/>
          <w:highlight w:val="none"/>
          <w14:textFill>
            <w14:solidFill>
              <w14:schemeClr w14:val="tx1"/>
            </w14:solidFill>
          </w14:textFill>
        </w:rPr>
        <w:t>使用承包人在施工现场的材料、设备、临时工程、承包人文件和由承包人或以其名义编制的其他文件</w:t>
      </w:r>
      <w:r>
        <w:rPr>
          <w:rFonts w:hint="eastAsia" w:ascii="宋体" w:hAnsi="宋体"/>
          <w:color w:val="000000" w:themeColor="text1"/>
          <w:kern w:val="0"/>
          <w:sz w:val="24"/>
          <w:highlight w:val="none"/>
          <w14:textFill>
            <w14:solidFill>
              <w14:schemeClr w14:val="tx1"/>
            </w14:solidFill>
          </w14:textFill>
        </w:rPr>
        <w:t>的费用承担方式</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w:t>
      </w:r>
    </w:p>
    <w:p w14:paraId="63985CE2">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 xml:space="preserve">17. 不可抗力 </w:t>
      </w:r>
    </w:p>
    <w:p w14:paraId="1723426B">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17.1 不可抗力的确认</w:t>
      </w:r>
    </w:p>
    <w:p w14:paraId="0F76E8FA">
      <w:pPr>
        <w:pageBreakBefore w:val="0"/>
        <w:widowControl w:val="0"/>
        <w:kinsoku/>
        <w:wordWrap/>
        <w:topLinePunct w:val="0"/>
        <w:bidi w:val="0"/>
        <w:snapToGrid/>
        <w:spacing w:line="380" w:lineRule="exact"/>
        <w:ind w:firstLine="480" w:firstLineChars="200"/>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除通用合同条款约定的不可抗力事件之外，视为不可抗力的其他情形：</w:t>
      </w:r>
      <w:r>
        <w:rPr>
          <w:rFonts w:hint="eastAsia" w:ascii="宋体" w:hAnsi="宋体"/>
          <w:color w:val="000000" w:themeColor="text1"/>
          <w:sz w:val="24"/>
          <w:highlight w:val="none"/>
          <w:u w:val="single"/>
          <w14:textFill>
            <w14:solidFill>
              <w14:schemeClr w14:val="tx1"/>
            </w14:solidFill>
          </w14:textFill>
        </w:rPr>
        <w:t>无</w:t>
      </w:r>
      <w:r>
        <w:rPr>
          <w:rFonts w:ascii="宋体" w:hAnsi="宋体"/>
          <w:color w:val="000000" w:themeColor="text1"/>
          <w:sz w:val="24"/>
          <w:highlight w:val="none"/>
          <w:u w:val="single"/>
          <w14:textFill>
            <w14:solidFill>
              <w14:schemeClr w14:val="tx1"/>
            </w14:solidFill>
          </w14:textFill>
        </w:rPr>
        <w:t>。</w:t>
      </w:r>
    </w:p>
    <w:p w14:paraId="43F38F25">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17.4 因不可抗力解除合同</w:t>
      </w:r>
    </w:p>
    <w:p w14:paraId="7CF297D2">
      <w:pPr>
        <w:pageBreakBefore w:val="0"/>
        <w:widowControl w:val="0"/>
        <w:kinsoku/>
        <w:wordWrap/>
        <w:topLinePunct w:val="0"/>
        <w:bidi w:val="0"/>
        <w:snapToGrid/>
        <w:spacing w:line="38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合同解除后，发包人应在商定或确定发包人应支付款项后</w:t>
      </w:r>
      <w:r>
        <w:rPr>
          <w:rFonts w:hint="eastAsia" w:ascii="宋体" w:hAnsi="宋体"/>
          <w:color w:val="000000" w:themeColor="text1"/>
          <w:sz w:val="24"/>
          <w:highlight w:val="none"/>
          <w:u w:val="single"/>
          <w14:textFill>
            <w14:solidFill>
              <w14:schemeClr w14:val="tx1"/>
            </w14:solidFill>
          </w14:textFill>
        </w:rPr>
        <w:t>28</w:t>
      </w:r>
      <w:r>
        <w:rPr>
          <w:rFonts w:ascii="宋体" w:hAnsi="宋体"/>
          <w:color w:val="000000" w:themeColor="text1"/>
          <w:sz w:val="24"/>
          <w:highlight w:val="none"/>
          <w14:textFill>
            <w14:solidFill>
              <w14:schemeClr w14:val="tx1"/>
            </w14:solidFill>
          </w14:textFill>
        </w:rPr>
        <w:t>天内完成款项的支付。</w:t>
      </w:r>
    </w:p>
    <w:p w14:paraId="79150635">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18. 保险</w:t>
      </w:r>
    </w:p>
    <w:p w14:paraId="072C92F5">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18.1 工程保险</w:t>
      </w:r>
    </w:p>
    <w:p w14:paraId="226E698F">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关于工程保险的特别约定：</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u w:val="single"/>
          <w14:textFill>
            <w14:solidFill>
              <w14:schemeClr w14:val="tx1"/>
            </w14:solidFill>
          </w14:textFill>
        </w:rPr>
        <w:t>。</w:t>
      </w:r>
    </w:p>
    <w:p w14:paraId="67DE3E8A">
      <w:pPr>
        <w:pageBreakBefore w:val="0"/>
        <w:widowControl w:val="0"/>
        <w:kinsoku/>
        <w:wordWrap/>
        <w:topLinePunct w:val="0"/>
        <w:bidi w:val="0"/>
        <w:snapToGrid/>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18.2 工伤保险</w:t>
      </w:r>
    </w:p>
    <w:p w14:paraId="5AAD49B7">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关于工伤保险的特别约定：</w:t>
      </w:r>
      <w:r>
        <w:rPr>
          <w:rFonts w:hint="eastAsia" w:ascii="宋体" w:hAnsi="宋体"/>
          <w:color w:val="000000" w:themeColor="text1"/>
          <w:sz w:val="24"/>
          <w:highlight w:val="none"/>
          <w:u w:val="single"/>
          <w14:textFill>
            <w14:solidFill>
              <w14:schemeClr w14:val="tx1"/>
            </w14:solidFill>
          </w14:textFill>
        </w:rPr>
        <w:t>工伤保险按温政办发〔2012〕195号执行</w:t>
      </w:r>
      <w:r>
        <w:rPr>
          <w:rFonts w:ascii="宋体" w:hAnsi="宋体"/>
          <w:color w:val="000000" w:themeColor="text1"/>
          <w:sz w:val="24"/>
          <w:highlight w:val="none"/>
          <w:u w:val="single"/>
          <w14:textFill>
            <w14:solidFill>
              <w14:schemeClr w14:val="tx1"/>
            </w14:solidFill>
          </w14:textFill>
        </w:rPr>
        <w:t>。</w:t>
      </w:r>
    </w:p>
    <w:p w14:paraId="7578A5D2">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18.3 其他保险</w:t>
      </w:r>
    </w:p>
    <w:p w14:paraId="3767736A">
      <w:pPr>
        <w:pageBreakBefore w:val="0"/>
        <w:widowControl w:val="0"/>
        <w:kinsoku/>
        <w:wordWrap/>
        <w:topLinePunct w:val="0"/>
        <w:bidi w:val="0"/>
        <w:snapToGrid/>
        <w:spacing w:line="380" w:lineRule="exact"/>
        <w:ind w:firstLine="480" w:firstLineChars="200"/>
        <w:outlineLvl w:val="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关于其他保险的约定：</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u w:val="single"/>
          <w14:textFill>
            <w14:solidFill>
              <w14:schemeClr w14:val="tx1"/>
            </w14:solidFill>
          </w14:textFill>
        </w:rPr>
        <w:t>。</w:t>
      </w:r>
    </w:p>
    <w:p w14:paraId="1DEC20DA">
      <w:pPr>
        <w:pageBreakBefore w:val="0"/>
        <w:widowControl w:val="0"/>
        <w:kinsoku/>
        <w:wordWrap/>
        <w:topLinePunct w:val="0"/>
        <w:bidi w:val="0"/>
        <w:snapToGrid/>
        <w:spacing w:line="380" w:lineRule="exact"/>
        <w:ind w:firstLine="480" w:firstLineChars="200"/>
        <w:outlineLvl w:val="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承包人是否应为其施工设备等办理财产保险：</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u w:val="single"/>
          <w14:textFill>
            <w14:solidFill>
              <w14:schemeClr w14:val="tx1"/>
            </w14:solidFill>
          </w14:textFill>
        </w:rPr>
        <w:t>。</w:t>
      </w:r>
    </w:p>
    <w:p w14:paraId="1C9EDFC9">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18.7 通知义务</w:t>
      </w:r>
    </w:p>
    <w:p w14:paraId="5E9BF6C0">
      <w:pPr>
        <w:pageBreakBefore w:val="0"/>
        <w:widowControl w:val="0"/>
        <w:kinsoku/>
        <w:wordWrap/>
        <w:topLinePunct w:val="0"/>
        <w:bidi w:val="0"/>
        <w:snapToGrid/>
        <w:spacing w:line="38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关于变更保险合同时的通知义务的约定：</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14:textFill>
            <w14:solidFill>
              <w14:schemeClr w14:val="tx1"/>
            </w14:solidFill>
          </w14:textFill>
        </w:rPr>
        <w:t>。</w:t>
      </w:r>
    </w:p>
    <w:p w14:paraId="727B9043">
      <w:pPr>
        <w:pStyle w:val="5"/>
        <w:pageBreakBefore w:val="0"/>
        <w:widowControl w:val="0"/>
        <w:kinsoku/>
        <w:wordWrap/>
        <w:topLinePunct w:val="0"/>
        <w:bidi w:val="0"/>
        <w:snapToGrid/>
        <w:spacing w:before="0" w:after="0" w:line="38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20. 争议解决</w:t>
      </w:r>
    </w:p>
    <w:p w14:paraId="7A26A5D4">
      <w:pPr>
        <w:keepNext w:val="0"/>
        <w:keepLines w:val="0"/>
        <w:pageBreakBefore w:val="0"/>
        <w:widowControl w:val="0"/>
        <w:kinsoku/>
        <w:wordWrap/>
        <w:overflowPunct/>
        <w:topLinePunct w:val="0"/>
        <w:bidi w:val="0"/>
        <w:snapToGrid/>
        <w:spacing w:line="380" w:lineRule="exact"/>
        <w:ind w:firstLine="480" w:firstLineChars="200"/>
        <w:textAlignment w:val="auto"/>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20.3 争议评审</w:t>
      </w:r>
    </w:p>
    <w:p w14:paraId="4E9F6970">
      <w:pPr>
        <w:keepNext w:val="0"/>
        <w:keepLines w:val="0"/>
        <w:pageBreakBefore w:val="0"/>
        <w:widowControl w:val="0"/>
        <w:kinsoku/>
        <w:wordWrap/>
        <w:overflowPunct/>
        <w:topLinePunct w:val="0"/>
        <w:bidi w:val="0"/>
        <w:snapToGrid/>
        <w:spacing w:line="380" w:lineRule="exact"/>
        <w:ind w:left="149" w:leftChars="71" w:firstLine="360" w:firstLineChars="150"/>
        <w:jc w:val="left"/>
        <w:textAlignment w:val="auto"/>
        <w:rPr>
          <w:rFonts w:hint="eastAsia" w:ascii="宋体" w:hAnsi="宋体"/>
          <w:color w:val="000000" w:themeColor="text1"/>
          <w:sz w:val="24"/>
          <w:highlight w:val="none"/>
          <w:u w:val="singl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合同当事人是否同意将工程争议提交争议评审小组决</w:t>
      </w:r>
      <w:r>
        <w:rPr>
          <w:rFonts w:hint="eastAsia" w:ascii="宋体" w:hAnsi="宋体"/>
          <w:color w:val="000000" w:themeColor="text1"/>
          <w:sz w:val="24"/>
          <w:highlight w:val="none"/>
          <w14:textFill>
            <w14:solidFill>
              <w14:schemeClr w14:val="tx1"/>
            </w14:solidFill>
          </w14:textFill>
        </w:rPr>
        <w:t>定：</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none"/>
          <w:lang w:eastAsia="zh-CN"/>
          <w14:textFill>
            <w14:solidFill>
              <w14:schemeClr w14:val="tx1"/>
            </w14:solidFill>
          </w14:textFill>
        </w:rPr>
        <w:t>。</w:t>
      </w:r>
    </w:p>
    <w:p w14:paraId="6F3C96C2">
      <w:pPr>
        <w:keepNext w:val="0"/>
        <w:keepLines w:val="0"/>
        <w:pageBreakBefore w:val="0"/>
        <w:widowControl w:val="0"/>
        <w:kinsoku/>
        <w:wordWrap/>
        <w:overflowPunct/>
        <w:topLinePunct w:val="0"/>
        <w:bidi w:val="0"/>
        <w:snapToGrid/>
        <w:spacing w:line="380" w:lineRule="exact"/>
        <w:ind w:left="149" w:leftChars="71" w:firstLine="360" w:firstLineChars="15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20.3.1 争议评审小组的确定</w:t>
      </w:r>
    </w:p>
    <w:p w14:paraId="5A04B14A">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争议评审小组成员的确定：</w:t>
      </w:r>
      <w:r>
        <w:rPr>
          <w:rFonts w:hint="eastAsia" w:ascii="宋体" w:hAnsi="宋体"/>
          <w:color w:val="000000" w:themeColor="text1"/>
          <w:sz w:val="24"/>
          <w:highlight w:val="none"/>
          <w:u w:val="single"/>
          <w14:textFill>
            <w14:solidFill>
              <w14:schemeClr w14:val="tx1"/>
            </w14:solidFill>
          </w14:textFill>
        </w:rPr>
        <w:t>提交争议评审时再选定</w:t>
      </w:r>
      <w:r>
        <w:rPr>
          <w:rFonts w:ascii="宋体" w:hAnsi="宋体"/>
          <w:color w:val="000000" w:themeColor="text1"/>
          <w:sz w:val="24"/>
          <w:highlight w:val="none"/>
          <w:u w:val="single"/>
          <w14:textFill>
            <w14:solidFill>
              <w14:schemeClr w14:val="tx1"/>
            </w14:solidFill>
          </w14:textFill>
        </w:rPr>
        <w:t>。</w:t>
      </w:r>
    </w:p>
    <w:p w14:paraId="19113E79">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选定争议评审员的期限：</w:t>
      </w:r>
      <w:r>
        <w:rPr>
          <w:rFonts w:hint="eastAsia" w:ascii="宋体" w:hAnsi="宋体"/>
          <w:color w:val="000000" w:themeColor="text1"/>
          <w:sz w:val="24"/>
          <w:highlight w:val="none"/>
          <w:u w:val="single"/>
          <w14:textFill>
            <w14:solidFill>
              <w14:schemeClr w14:val="tx1"/>
            </w14:solidFill>
          </w14:textFill>
        </w:rPr>
        <w:t>按照通用合同条款执行</w:t>
      </w:r>
      <w:r>
        <w:rPr>
          <w:rFonts w:ascii="宋体" w:hAnsi="宋体"/>
          <w:color w:val="000000" w:themeColor="text1"/>
          <w:sz w:val="24"/>
          <w:highlight w:val="none"/>
          <w14:textFill>
            <w14:solidFill>
              <w14:schemeClr w14:val="tx1"/>
            </w14:solidFill>
          </w14:textFill>
        </w:rPr>
        <w:t>。</w:t>
      </w:r>
    </w:p>
    <w:p w14:paraId="0B62650B">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争议评审小组成员的报酬承担方式：</w:t>
      </w:r>
      <w:r>
        <w:rPr>
          <w:rFonts w:hint="eastAsia" w:ascii="宋体" w:hAnsi="宋体"/>
          <w:color w:val="000000" w:themeColor="text1"/>
          <w:sz w:val="24"/>
          <w:highlight w:val="none"/>
          <w:u w:val="single"/>
          <w14:textFill>
            <w14:solidFill>
              <w14:schemeClr w14:val="tx1"/>
            </w14:solidFill>
          </w14:textFill>
        </w:rPr>
        <w:t>按照通用合同条款执行</w:t>
      </w:r>
      <w:r>
        <w:rPr>
          <w:rFonts w:ascii="宋体" w:hAnsi="宋体"/>
          <w:color w:val="000000" w:themeColor="text1"/>
          <w:sz w:val="24"/>
          <w:highlight w:val="none"/>
          <w14:textFill>
            <w14:solidFill>
              <w14:schemeClr w14:val="tx1"/>
            </w14:solidFill>
          </w14:textFill>
        </w:rPr>
        <w:t>。</w:t>
      </w:r>
    </w:p>
    <w:p w14:paraId="33EF19C1">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其他事项的约定：</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7BA173DC">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jc w:val="left"/>
        <w:textAlignment w:val="auto"/>
        <w:outlineLvl w:val="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20.3.2 争议评审小组的决定</w:t>
      </w:r>
    </w:p>
    <w:p w14:paraId="46A55E59">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合同当事人关于本项的约定：</w:t>
      </w:r>
      <w:r>
        <w:rPr>
          <w:rFonts w:hint="eastAsia" w:ascii="宋体" w:hAnsi="宋体"/>
          <w:color w:val="000000" w:themeColor="text1"/>
          <w:sz w:val="24"/>
          <w:highlight w:val="none"/>
          <w:u w:val="single"/>
          <w14:textFill>
            <w14:solidFill>
              <w14:schemeClr w14:val="tx1"/>
            </w14:solidFill>
          </w14:textFill>
        </w:rPr>
        <w:t>按照通用合同条款执行</w:t>
      </w:r>
      <w:r>
        <w:rPr>
          <w:rFonts w:ascii="宋体" w:hAnsi="宋体"/>
          <w:color w:val="000000" w:themeColor="text1"/>
          <w:sz w:val="24"/>
          <w:highlight w:val="none"/>
          <w14:textFill>
            <w14:solidFill>
              <w14:schemeClr w14:val="tx1"/>
            </w14:solidFill>
          </w14:textFill>
        </w:rPr>
        <w:t>。</w:t>
      </w:r>
    </w:p>
    <w:p w14:paraId="241FE33B">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20.3.3 争议评审小组决定的效力：</w:t>
      </w:r>
      <w:r>
        <w:rPr>
          <w:rFonts w:hint="eastAsia" w:ascii="宋体" w:hAnsi="宋体"/>
          <w:color w:val="000000" w:themeColor="text1"/>
          <w:kern w:val="0"/>
          <w:sz w:val="24"/>
          <w:highlight w:val="none"/>
          <w:u w:val="single"/>
          <w14:textFill>
            <w14:solidFill>
              <w14:schemeClr w14:val="tx1"/>
            </w14:solidFill>
          </w14:textFill>
        </w:rPr>
        <w:t>按通用条款执行。</w:t>
      </w:r>
    </w:p>
    <w:p w14:paraId="55ECD2AA">
      <w:pPr>
        <w:keepNext w:val="0"/>
        <w:keepLines w:val="0"/>
        <w:pageBreakBefore w:val="0"/>
        <w:widowControl w:val="0"/>
        <w:kinsoku/>
        <w:wordWrap/>
        <w:overflowPunct/>
        <w:topLinePunct w:val="0"/>
        <w:bidi w:val="0"/>
        <w:snapToGrid/>
        <w:spacing w:line="380" w:lineRule="exact"/>
        <w:ind w:firstLine="480" w:firstLineChars="200"/>
        <w:textAlignment w:val="auto"/>
        <w:outlineLvl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20.4仲裁或诉讼</w:t>
      </w:r>
    </w:p>
    <w:p w14:paraId="65108CE2">
      <w:pPr>
        <w:keepNext w:val="0"/>
        <w:keepLines w:val="0"/>
        <w:pageBreakBefore w:val="0"/>
        <w:widowControl w:val="0"/>
        <w:kinsoku/>
        <w:wordWrap/>
        <w:overflowPunct/>
        <w:topLinePunct w:val="0"/>
        <w:bidi w:val="0"/>
        <w:snapToGrid/>
        <w:spacing w:line="38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因合同及合同有关事项发生的争议，按下列第</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2</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种方式</w:t>
      </w:r>
      <w:r>
        <w:rPr>
          <w:rFonts w:hint="eastAsia" w:ascii="宋体" w:hAnsi="宋体"/>
          <w:color w:val="000000" w:themeColor="text1"/>
          <w:sz w:val="24"/>
          <w:highlight w:val="none"/>
          <w14:textFill>
            <w14:solidFill>
              <w14:schemeClr w14:val="tx1"/>
            </w14:solidFill>
          </w14:textFill>
        </w:rPr>
        <w:t>解</w:t>
      </w:r>
      <w:r>
        <w:rPr>
          <w:rFonts w:ascii="宋体" w:hAnsi="宋体"/>
          <w:color w:val="000000" w:themeColor="text1"/>
          <w:sz w:val="24"/>
          <w:highlight w:val="none"/>
          <w14:textFill>
            <w14:solidFill>
              <w14:schemeClr w14:val="tx1"/>
            </w14:solidFill>
          </w14:textFill>
        </w:rPr>
        <w:t>决：</w:t>
      </w:r>
    </w:p>
    <w:p w14:paraId="3CE7C549">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（1）向</w:t>
      </w:r>
      <w:r>
        <w:rPr>
          <w:rFonts w:hint="eastAsia" w:ascii="宋体" w:hAnsi="宋体"/>
          <w:color w:val="000000" w:themeColor="text1"/>
          <w:sz w:val="24"/>
          <w:highlight w:val="none"/>
          <w:u w:val="single"/>
          <w14:textFill>
            <w14:solidFill>
              <w14:schemeClr w14:val="tx1"/>
            </w14:solidFill>
          </w14:textFill>
        </w:rPr>
        <w:t>台州</w:t>
      </w:r>
      <w:r>
        <w:rPr>
          <w:rFonts w:ascii="宋体" w:hAnsi="宋体"/>
          <w:color w:val="000000" w:themeColor="text1"/>
          <w:sz w:val="24"/>
          <w:highlight w:val="none"/>
          <w14:textFill>
            <w14:solidFill>
              <w14:schemeClr w14:val="tx1"/>
            </w14:solidFill>
          </w14:textFill>
        </w:rPr>
        <w:t>仲裁委员会申请仲裁；</w:t>
      </w:r>
    </w:p>
    <w:p w14:paraId="41E4E894">
      <w:pPr>
        <w:keepNext w:val="0"/>
        <w:keepLines w:val="0"/>
        <w:pageBreakBefore w:val="0"/>
        <w:widowControl w:val="0"/>
        <w:kinsoku/>
        <w:wordWrap/>
        <w:overflowPunct/>
        <w:topLinePunct w:val="0"/>
        <w:bidi w:val="0"/>
        <w:snapToGrid/>
        <w:spacing w:line="380" w:lineRule="exact"/>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（2）向</w:t>
      </w:r>
      <w:r>
        <w:rPr>
          <w:rFonts w:hint="eastAsia" w:ascii="宋体" w:hAnsi="宋体"/>
          <w:color w:val="000000" w:themeColor="text1"/>
          <w:sz w:val="24"/>
          <w:highlight w:val="none"/>
          <w:u w:val="single"/>
          <w14:textFill>
            <w14:solidFill>
              <w14:schemeClr w14:val="tx1"/>
            </w14:solidFill>
          </w14:textFill>
        </w:rPr>
        <w:t>工程所在地</w:t>
      </w:r>
      <w:r>
        <w:rPr>
          <w:rFonts w:ascii="宋体" w:hAnsi="宋体"/>
          <w:color w:val="000000" w:themeColor="text1"/>
          <w:sz w:val="24"/>
          <w:highlight w:val="none"/>
          <w14:textFill>
            <w14:solidFill>
              <w14:schemeClr w14:val="tx1"/>
            </w14:solidFill>
          </w14:textFill>
        </w:rPr>
        <w:t>人民法院起诉。</w:t>
      </w:r>
    </w:p>
    <w:p w14:paraId="370B5BAC">
      <w:pPr>
        <w:pageBreakBefore w:val="0"/>
        <w:widowControl w:val="0"/>
        <w:kinsoku/>
        <w:wordWrap/>
        <w:topLinePunct w:val="0"/>
        <w:bidi w:val="0"/>
        <w:snapToGrid/>
        <w:spacing w:line="380" w:lineRule="exact"/>
        <w:ind w:firstLine="482" w:firstLineChars="200"/>
        <w:outlineLvl w:val="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21.补充条款</w:t>
      </w:r>
    </w:p>
    <w:p w14:paraId="2CA3BC64">
      <w:pPr>
        <w:pageBreakBefore w:val="0"/>
        <w:widowControl w:val="0"/>
        <w:kinsoku/>
        <w:wordWrap/>
        <w:topLinePunct w:val="0"/>
        <w:autoSpaceDE w:val="0"/>
        <w:autoSpaceDN w:val="0"/>
        <w:bidi w:val="0"/>
        <w:adjustRightInd w:val="0"/>
        <w:snapToGrid/>
        <w:spacing w:line="380" w:lineRule="exact"/>
        <w:ind w:firstLine="480" w:firstLineChars="200"/>
        <w:rPr>
          <w:rFonts w:hint="eastAsia"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（1）承包人须做工程施工所需的维护、安全等工作，应加强设置安全防护网、围栏等工作。如承包人未履行上述义务造成工程、财产和人身伤害，由承包人承担责任及所发生费用。</w:t>
      </w:r>
    </w:p>
    <w:p w14:paraId="03298B4C">
      <w:pPr>
        <w:pageBreakBefore w:val="0"/>
        <w:widowControl w:val="0"/>
        <w:kinsoku/>
        <w:wordWrap/>
        <w:topLinePunct w:val="0"/>
        <w:autoSpaceDE w:val="0"/>
        <w:autoSpaceDN w:val="0"/>
        <w:bidi w:val="0"/>
        <w:adjustRightInd w:val="0"/>
        <w:snapToGrid/>
        <w:spacing w:line="380" w:lineRule="exact"/>
        <w:ind w:firstLine="480" w:firstLineChars="200"/>
        <w:rPr>
          <w:rFonts w:hint="eastAsia"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（2）承包人收取款项时开具增值税发票。</w:t>
      </w:r>
    </w:p>
    <w:p w14:paraId="742B1302">
      <w:pPr>
        <w:pageBreakBefore w:val="0"/>
        <w:widowControl w:val="0"/>
        <w:kinsoku/>
        <w:wordWrap/>
        <w:topLinePunct w:val="0"/>
        <w:autoSpaceDE w:val="0"/>
        <w:autoSpaceDN w:val="0"/>
        <w:bidi w:val="0"/>
        <w:adjustRightInd w:val="0"/>
        <w:snapToGrid/>
        <w:spacing w:line="380" w:lineRule="exact"/>
        <w:ind w:firstLine="480" w:firstLineChars="200"/>
        <w:rPr>
          <w:rFonts w:hint="eastAsia"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（3</w:t>
      </w:r>
      <w:r>
        <w:rPr>
          <w:rFonts w:cs="宋体"/>
          <w:color w:val="000000" w:themeColor="text1"/>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发包人可根据实际情况删减图纸工程量，承包人不得因此向发包人要求追加任何额外费用。</w:t>
      </w:r>
    </w:p>
    <w:p w14:paraId="48B1BCD8">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4</w:t>
      </w:r>
      <w:r>
        <w:rPr>
          <w:rFonts w:cs="宋体"/>
          <w:color w:val="000000" w:themeColor="text1"/>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本工程</w:t>
      </w:r>
      <w:r>
        <w:rPr>
          <w:rFonts w:hint="eastAsia" w:cs="宋体"/>
          <w:color w:val="000000" w:themeColor="text1"/>
          <w:sz w:val="24"/>
          <w:highlight w:val="none"/>
          <w:lang w:val="zh-CN"/>
          <w14:textFill>
            <w14:solidFill>
              <w14:schemeClr w14:val="tx1"/>
            </w14:solidFill>
          </w14:textFill>
        </w:rPr>
        <w:t>按实际完成工程量结算</w:t>
      </w:r>
      <w:r>
        <w:rPr>
          <w:rFonts w:hint="eastAsia" w:cs="宋体"/>
          <w:color w:val="000000" w:themeColor="text1"/>
          <w:sz w:val="24"/>
          <w:highlight w:val="none"/>
          <w14:textFill>
            <w14:solidFill>
              <w14:schemeClr w14:val="tx1"/>
            </w14:solidFill>
          </w14:textFill>
        </w:rPr>
        <w:t>。</w:t>
      </w:r>
    </w:p>
    <w:p w14:paraId="61A303D6">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default"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5</w:t>
      </w:r>
      <w:r>
        <w:rPr>
          <w:rFonts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垃圾清理、外运费用1#楼包干价3000元，2#楼包干价5000元，地下室包干价1000元。</w:t>
      </w:r>
    </w:p>
    <w:p w14:paraId="4FA1B001">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6</w:t>
      </w:r>
      <w:r>
        <w:rPr>
          <w:rFonts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 xml:space="preserve">吊篮按综合价6元/m²（除税价），吊篮综合价包括吊篮进退场、拆装、移位等费用。  </w:t>
      </w:r>
    </w:p>
    <w:p w14:paraId="4DA18705">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7</w:t>
      </w:r>
      <w:r>
        <w:rPr>
          <w:rFonts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1#、2#楼门窗边外墙渗水修复费用暂定价28元/处，实际结算按签证价。</w:t>
      </w:r>
    </w:p>
    <w:p w14:paraId="4BD55D20">
      <w:pPr>
        <w:pStyle w:val="9"/>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墙面保温、抹灰涂料层无损切割费用按综合价8元/m²。</w:t>
      </w:r>
    </w:p>
    <w:p w14:paraId="5B1A05AD">
      <w:pPr>
        <w:pStyle w:val="9"/>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 xml:space="preserve"> 地下室地面耐磨地坪漆按综合价22元/m²，地面耐磨地坪漆综合价包括地面打磨等一切费用。</w:t>
      </w:r>
    </w:p>
    <w:p w14:paraId="0E05C61D">
      <w:pPr>
        <w:pStyle w:val="9"/>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eastAsia" w:cs="宋体"/>
          <w:color w:val="000000" w:themeColor="text1"/>
          <w:sz w:val="24"/>
          <w:highlight w:val="none"/>
          <w:lang w:val="en-US" w:eastAsia="zh-CN"/>
          <w14:textFill>
            <w14:solidFill>
              <w14:schemeClr w14:val="tx1"/>
            </w14:solidFill>
          </w14:textFill>
        </w:rPr>
      </w:pPr>
      <w:r>
        <w:rPr>
          <w:rFonts w:hint="eastAsia" w:cs="宋体"/>
          <w:b/>
          <w:bCs/>
          <w:color w:val="000000" w:themeColor="text1"/>
          <w:sz w:val="24"/>
          <w:highlight w:val="none"/>
          <w:lang w:val="en-US" w:eastAsia="zh-CN"/>
          <w14:textFill>
            <w14:solidFill>
              <w14:schemeClr w14:val="tx1"/>
            </w14:solidFill>
          </w14:textFill>
        </w:rPr>
        <w:t>承包人须对本工程的安全负责，做好安全防护措施，对施工人员做好安全培训及安全作业交底，如发生施工人员或第三方人员人身伤亡事故或财产损失的，均由承包人负责，发包人不承担任何责任。</w:t>
      </w:r>
    </w:p>
    <w:p w14:paraId="3D07E83C">
      <w:pPr>
        <w:pStyle w:val="10"/>
        <w:pageBreakBefore w:val="0"/>
        <w:widowControl w:val="0"/>
        <w:kinsoku/>
        <w:wordWrap/>
        <w:topLinePunct w:val="0"/>
        <w:bidi w:val="0"/>
        <w:snapToGrid/>
        <w:spacing w:before="0" w:after="0" w:line="380" w:lineRule="exact"/>
        <w:rPr>
          <w:rFonts w:hint="eastAsia" w:cs="宋体"/>
          <w:color w:val="000000" w:themeColor="text1"/>
          <w:sz w:val="24"/>
          <w:highlight w:val="none"/>
          <w:lang w:val="en-US" w:eastAsia="zh-CN"/>
          <w14:textFill>
            <w14:solidFill>
              <w14:schemeClr w14:val="tx1"/>
            </w14:solidFill>
          </w14:textFill>
        </w:rPr>
      </w:pPr>
    </w:p>
    <w:p w14:paraId="0CD75152">
      <w:pPr>
        <w:rPr>
          <w:rFonts w:hint="eastAsia" w:cs="宋体"/>
          <w:color w:val="000000" w:themeColor="text1"/>
          <w:sz w:val="24"/>
          <w:highlight w:val="none"/>
          <w:lang w:val="en-US" w:eastAsia="zh-CN"/>
          <w14:textFill>
            <w14:solidFill>
              <w14:schemeClr w14:val="tx1"/>
            </w14:solidFill>
          </w14:textFill>
        </w:rPr>
      </w:pPr>
    </w:p>
    <w:p w14:paraId="6EC73290">
      <w:pPr>
        <w:pStyle w:val="10"/>
        <w:rPr>
          <w:rFonts w:hint="eastAsia" w:cs="宋体"/>
          <w:color w:val="000000" w:themeColor="text1"/>
          <w:sz w:val="24"/>
          <w:highlight w:val="none"/>
          <w:lang w:val="en-US" w:eastAsia="zh-CN"/>
          <w14:textFill>
            <w14:solidFill>
              <w14:schemeClr w14:val="tx1"/>
            </w14:solidFill>
          </w14:textFill>
        </w:rPr>
      </w:pPr>
    </w:p>
    <w:p w14:paraId="1EB39690">
      <w:pPr>
        <w:rPr>
          <w:rFonts w:hint="eastAsia" w:cs="宋体"/>
          <w:color w:val="000000" w:themeColor="text1"/>
          <w:sz w:val="24"/>
          <w:highlight w:val="none"/>
          <w:lang w:val="en-US" w:eastAsia="zh-CN"/>
          <w14:textFill>
            <w14:solidFill>
              <w14:schemeClr w14:val="tx1"/>
            </w14:solidFill>
          </w14:textFill>
        </w:rPr>
      </w:pPr>
    </w:p>
    <w:p w14:paraId="6FBC08B3">
      <w:pPr>
        <w:pStyle w:val="10"/>
        <w:rPr>
          <w:rFonts w:hint="eastAsia" w:cs="宋体"/>
          <w:color w:val="000000" w:themeColor="text1"/>
          <w:sz w:val="24"/>
          <w:highlight w:val="none"/>
          <w:lang w:val="en-US" w:eastAsia="zh-CN"/>
          <w14:textFill>
            <w14:solidFill>
              <w14:schemeClr w14:val="tx1"/>
            </w14:solidFill>
          </w14:textFill>
        </w:rPr>
      </w:pPr>
    </w:p>
    <w:p w14:paraId="03F7276E">
      <w:pPr>
        <w:rPr>
          <w:rFonts w:hint="eastAsia" w:cs="宋体"/>
          <w:color w:val="000000" w:themeColor="text1"/>
          <w:sz w:val="24"/>
          <w:highlight w:val="none"/>
          <w:lang w:val="en-US" w:eastAsia="zh-CN"/>
          <w14:textFill>
            <w14:solidFill>
              <w14:schemeClr w14:val="tx1"/>
            </w14:solidFill>
          </w14:textFill>
        </w:rPr>
      </w:pPr>
    </w:p>
    <w:p w14:paraId="50712E25">
      <w:pPr>
        <w:pStyle w:val="10"/>
        <w:rPr>
          <w:rFonts w:hint="eastAsia" w:cs="宋体"/>
          <w:color w:val="000000" w:themeColor="text1"/>
          <w:sz w:val="24"/>
          <w:highlight w:val="none"/>
          <w:lang w:val="en-US" w:eastAsia="zh-CN"/>
          <w14:textFill>
            <w14:solidFill>
              <w14:schemeClr w14:val="tx1"/>
            </w14:solidFill>
          </w14:textFill>
        </w:rPr>
      </w:pPr>
    </w:p>
    <w:p w14:paraId="2D865FCF">
      <w:pPr>
        <w:rPr>
          <w:rFonts w:hint="eastAsia" w:cs="宋体"/>
          <w:color w:val="000000" w:themeColor="text1"/>
          <w:sz w:val="24"/>
          <w:highlight w:val="none"/>
          <w:lang w:val="en-US" w:eastAsia="zh-CN"/>
          <w14:textFill>
            <w14:solidFill>
              <w14:schemeClr w14:val="tx1"/>
            </w14:solidFill>
          </w14:textFill>
        </w:rPr>
      </w:pPr>
    </w:p>
    <w:p w14:paraId="00DDB4C0">
      <w:pPr>
        <w:pStyle w:val="10"/>
        <w:rPr>
          <w:rFonts w:hint="eastAsia" w:cs="宋体"/>
          <w:color w:val="000000" w:themeColor="text1"/>
          <w:sz w:val="24"/>
          <w:highlight w:val="none"/>
          <w:lang w:val="en-US" w:eastAsia="zh-CN"/>
          <w14:textFill>
            <w14:solidFill>
              <w14:schemeClr w14:val="tx1"/>
            </w14:solidFill>
          </w14:textFill>
        </w:rPr>
      </w:pPr>
    </w:p>
    <w:p w14:paraId="0968F7F3">
      <w:pPr>
        <w:rPr>
          <w:rFonts w:hint="eastAsia" w:cs="宋体"/>
          <w:color w:val="000000" w:themeColor="text1"/>
          <w:sz w:val="24"/>
          <w:highlight w:val="none"/>
          <w:lang w:val="en-US" w:eastAsia="zh-CN"/>
          <w14:textFill>
            <w14:solidFill>
              <w14:schemeClr w14:val="tx1"/>
            </w14:solidFill>
          </w14:textFill>
        </w:rPr>
      </w:pPr>
    </w:p>
    <w:p w14:paraId="1A539165">
      <w:pPr>
        <w:pStyle w:val="10"/>
        <w:rPr>
          <w:rFonts w:hint="eastAsia" w:cs="宋体"/>
          <w:color w:val="000000" w:themeColor="text1"/>
          <w:sz w:val="24"/>
          <w:highlight w:val="none"/>
          <w:lang w:val="en-US" w:eastAsia="zh-CN"/>
          <w14:textFill>
            <w14:solidFill>
              <w14:schemeClr w14:val="tx1"/>
            </w14:solidFill>
          </w14:textFill>
        </w:rPr>
      </w:pPr>
    </w:p>
    <w:p w14:paraId="748A5340">
      <w:pPr>
        <w:rPr>
          <w:rFonts w:hint="eastAsia"/>
          <w:color w:val="000000" w:themeColor="text1"/>
          <w:highlight w:val="none"/>
          <w14:textFill>
            <w14:solidFill>
              <w14:schemeClr w14:val="tx1"/>
            </w14:solidFill>
          </w14:textFill>
        </w:rPr>
      </w:pPr>
    </w:p>
    <w:p w14:paraId="13CF6EE1">
      <w:pPr>
        <w:pStyle w:val="10"/>
        <w:rPr>
          <w:color w:val="000000" w:themeColor="text1"/>
          <w:highlight w:val="none"/>
          <w14:textFill>
            <w14:solidFill>
              <w14:schemeClr w14:val="tx1"/>
            </w14:solidFill>
          </w14:textFill>
        </w:rPr>
      </w:pPr>
    </w:p>
    <w:p w14:paraId="76C3F54B">
      <w:pPr>
        <w:pStyle w:val="10"/>
        <w:rPr>
          <w:color w:val="000000" w:themeColor="text1"/>
          <w:highlight w:val="none"/>
          <w14:textFill>
            <w14:solidFill>
              <w14:schemeClr w14:val="tx1"/>
            </w14:solidFill>
          </w14:textFill>
        </w:rPr>
      </w:pPr>
    </w:p>
    <w:p w14:paraId="4672B8F6">
      <w:pPr>
        <w:pStyle w:val="10"/>
        <w:jc w:val="both"/>
        <w:rPr>
          <w:rFonts w:hint="eastAsia"/>
        </w:rPr>
      </w:pPr>
    </w:p>
    <w:p w14:paraId="129B6905">
      <w:pPr>
        <w:tabs>
          <w:tab w:val="left" w:pos="0"/>
        </w:tabs>
        <w:spacing w:line="276" w:lineRule="auto"/>
        <w:jc w:val="both"/>
        <w:rPr>
          <w:rFonts w:hint="default" w:cs="宋体" w:asciiTheme="majorEastAsia" w:hAnsiTheme="majorEastAsia" w:eastAsiaTheme="majorEastAsia"/>
          <w:b/>
          <w:bCs/>
          <w:sz w:val="30"/>
          <w:szCs w:val="30"/>
          <w:lang w:val="en-US" w:eastAsia="zh-CN"/>
        </w:rPr>
      </w:pPr>
      <w:r>
        <w:rPr>
          <w:rFonts w:hint="eastAsia" w:cs="宋体" w:asciiTheme="majorEastAsia" w:hAnsiTheme="majorEastAsia" w:eastAsiaTheme="majorEastAsia"/>
          <w:b/>
          <w:bCs/>
          <w:sz w:val="21"/>
          <w:szCs w:val="21"/>
          <w:lang w:val="en-US" w:eastAsia="zh-CN"/>
        </w:rPr>
        <w:t>附件一</w:t>
      </w:r>
    </w:p>
    <w:p w14:paraId="74F1DBEE">
      <w:pPr>
        <w:tabs>
          <w:tab w:val="left" w:pos="0"/>
        </w:tabs>
        <w:spacing w:line="276" w:lineRule="auto"/>
        <w:jc w:val="center"/>
        <w:rPr>
          <w:rFonts w:hint="eastAsia" w:cs="宋体" w:asciiTheme="majorEastAsia" w:hAnsiTheme="majorEastAsia" w:eastAsiaTheme="majorEastAsia"/>
          <w:b/>
          <w:bCs/>
          <w:sz w:val="30"/>
          <w:szCs w:val="30"/>
        </w:rPr>
      </w:pPr>
      <w:r>
        <w:rPr>
          <w:rFonts w:hint="eastAsia" w:cs="宋体" w:asciiTheme="majorEastAsia" w:hAnsiTheme="majorEastAsia" w:eastAsiaTheme="majorEastAsia"/>
          <w:b/>
          <w:bCs/>
          <w:sz w:val="30"/>
          <w:szCs w:val="30"/>
        </w:rPr>
        <w:t>安全生产合同</w:t>
      </w:r>
    </w:p>
    <w:p w14:paraId="7D8F2CFF">
      <w:pPr>
        <w:tabs>
          <w:tab w:val="left" w:pos="0"/>
        </w:tabs>
        <w:spacing w:line="276" w:lineRule="auto"/>
        <w:jc w:val="center"/>
        <w:rPr>
          <w:rFonts w:hint="eastAsia" w:cs="宋体" w:asciiTheme="majorEastAsia" w:hAnsiTheme="majorEastAsia" w:eastAsiaTheme="majorEastAsia"/>
          <w:b/>
          <w:bCs/>
          <w:szCs w:val="21"/>
        </w:rPr>
      </w:pPr>
    </w:p>
    <w:p w14:paraId="78BE366F">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480" w:firstLineChars="200"/>
        <w:textAlignment w:val="auto"/>
        <w:rPr>
          <w:rFonts w:hint="eastAsia" w:cs="宋体" w:asciiTheme="majorEastAsia" w:hAnsiTheme="majorEastAsia" w:eastAsiaTheme="majorEastAsia"/>
          <w:sz w:val="24"/>
          <w:szCs w:val="24"/>
          <w:u w:val="single"/>
        </w:rPr>
      </w:pPr>
      <w:r>
        <w:rPr>
          <w:rFonts w:hint="eastAsia" w:cs="宋体" w:asciiTheme="majorEastAsia" w:hAnsiTheme="majorEastAsia" w:eastAsiaTheme="majorEastAsia"/>
          <w:sz w:val="24"/>
          <w:szCs w:val="24"/>
        </w:rPr>
        <w:t>为在</w:t>
      </w:r>
      <w:r>
        <w:rPr>
          <w:rFonts w:hint="eastAsia" w:cs="宋体" w:asciiTheme="majorEastAsia" w:hAnsiTheme="majorEastAsia" w:eastAsiaTheme="majorEastAsia"/>
          <w:sz w:val="24"/>
          <w:szCs w:val="24"/>
          <w:u w:val="single"/>
          <w:lang w:val="en-US" w:eastAsia="zh-CN"/>
        </w:rPr>
        <w:t>温岭市泽国雅馨公寓物业维修工程</w:t>
      </w:r>
      <w:r>
        <w:rPr>
          <w:rFonts w:hint="eastAsia" w:cs="宋体" w:asciiTheme="majorEastAsia" w:hAnsiTheme="majorEastAsia" w:eastAsiaTheme="majorEastAsia"/>
          <w:sz w:val="24"/>
          <w:szCs w:val="24"/>
        </w:rPr>
        <w:t>施工合同的实施过程中创造安全、高效的施工环境，切实搞好本项目的安全</w:t>
      </w:r>
      <w:r>
        <w:rPr>
          <w:sz w:val="24"/>
          <w:szCs w:val="24"/>
        </w:rPr>
        <w:fldChar w:fldCharType="begin"/>
      </w:r>
      <w:r>
        <w:rPr>
          <w:sz w:val="24"/>
          <w:szCs w:val="24"/>
        </w:rPr>
        <w:instrText xml:space="preserve"> HYPERLINK "http://lwcool.com/lw/showcls.asp?id=162&amp;parent=0" </w:instrText>
      </w:r>
      <w:r>
        <w:rPr>
          <w:sz w:val="24"/>
          <w:szCs w:val="24"/>
        </w:rPr>
        <w:fldChar w:fldCharType="separate"/>
      </w:r>
      <w:r>
        <w:rPr>
          <w:rFonts w:hint="eastAsia" w:cs="宋体" w:asciiTheme="majorEastAsia" w:hAnsiTheme="majorEastAsia" w:eastAsiaTheme="majorEastAsia"/>
          <w:sz w:val="24"/>
          <w:szCs w:val="24"/>
        </w:rPr>
        <w:t>管理</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工作，本项目发包人</w:t>
      </w:r>
      <w:r>
        <w:rPr>
          <w:rFonts w:hint="eastAsia" w:cs="宋体" w:asciiTheme="majorEastAsia" w:hAnsiTheme="majorEastAsia" w:eastAsiaTheme="majorEastAsia"/>
          <w:sz w:val="24"/>
          <w:szCs w:val="24"/>
          <w:u w:val="single"/>
          <w:lang w:val="en-US" w:eastAsia="zh-CN"/>
        </w:rPr>
        <w:t>温岭市泽国镇雅馨公寓业主委员会</w:t>
      </w:r>
      <w:r>
        <w:rPr>
          <w:rFonts w:hint="eastAsia" w:cs="宋体" w:asciiTheme="majorEastAsia" w:hAnsiTheme="majorEastAsia" w:eastAsiaTheme="majorEastAsia"/>
          <w:sz w:val="24"/>
          <w:szCs w:val="24"/>
        </w:rPr>
        <w:t>（以下简称：“甲方”）与承包人</w:t>
      </w:r>
      <w:r>
        <w:rPr>
          <w:rFonts w:hint="eastAsia"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rPr>
        <w:t>（以下简称“乙方”）特此签订安全生产合同。</w:t>
      </w:r>
    </w:p>
    <w:p w14:paraId="25B1A24B">
      <w:pPr>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default"/>
          <w:sz w:val="24"/>
          <w:szCs w:val="24"/>
        </w:rPr>
        <w:t>一、总则</w:t>
      </w:r>
    </w:p>
    <w:p w14:paraId="722B716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乙方承诺严格遵守《安全生产法》《建设工程安全生产管理条例》等法律法规，承担维修工程全过程中的安全生产主体责任。</w:t>
      </w:r>
    </w:p>
    <w:p w14:paraId="048599F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乙方须确保施工期间人员、设备及第三方安全，因乙方责任导致的事故及损失由乙方全额承担。</w:t>
      </w:r>
    </w:p>
    <w:p w14:paraId="1DB1F9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甲方职责权利</w:t>
      </w:r>
    </w:p>
    <w:p w14:paraId="1D18501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严格遵守国家有关安全生产的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"http://lwcool.com/lw/showcls.asp?id=4&amp;parent=0" </w:instrText>
      </w:r>
      <w:r>
        <w:rPr>
          <w:rFonts w:hint="eastAsia" w:ascii="宋体" w:hAnsi="宋体" w:eastAsia="宋体" w:cs="宋体"/>
          <w:sz w:val="24"/>
          <w:szCs w:val="24"/>
        </w:rPr>
        <w:fldChar w:fldCharType="separate"/>
      </w:r>
      <w:r>
        <w:rPr>
          <w:rFonts w:hint="eastAsia" w:ascii="宋体" w:hAnsi="宋体" w:eastAsia="宋体" w:cs="宋体"/>
          <w:sz w:val="24"/>
          <w:szCs w:val="24"/>
        </w:rPr>
        <w:t>法律</w:t>
      </w:r>
      <w:r>
        <w:rPr>
          <w:rFonts w:hint="eastAsia" w:ascii="宋体" w:hAnsi="宋体" w:eastAsia="宋体" w:cs="宋体"/>
          <w:sz w:val="24"/>
          <w:szCs w:val="24"/>
        </w:rPr>
        <w:fldChar w:fldCharType="end"/>
      </w:r>
      <w:r>
        <w:rPr>
          <w:rFonts w:hint="eastAsia" w:ascii="宋体" w:hAnsi="宋体" w:eastAsia="宋体" w:cs="宋体"/>
          <w:sz w:val="24"/>
          <w:szCs w:val="24"/>
        </w:rPr>
        <w:t>法规，认真执行工程承包合同中的有关安全要求。</w:t>
      </w:r>
    </w:p>
    <w:p w14:paraId="3F1374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按照“安全第一、预防为主”和坚持“管生产必须管安全”的原则进行安全生产</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"http://lwcool.com/lw/showcls.asp?id=162&amp;parent=0" </w:instrText>
      </w:r>
      <w:r>
        <w:rPr>
          <w:rFonts w:hint="eastAsia" w:ascii="宋体" w:hAnsi="宋体" w:eastAsia="宋体" w:cs="宋体"/>
          <w:sz w:val="24"/>
          <w:szCs w:val="24"/>
        </w:rPr>
        <w:fldChar w:fldCharType="separate"/>
      </w:r>
      <w:r>
        <w:rPr>
          <w:rFonts w:hint="eastAsia" w:ascii="宋体" w:hAnsi="宋体" w:eastAsia="宋体" w:cs="宋体"/>
          <w:sz w:val="24"/>
          <w:szCs w:val="24"/>
        </w:rPr>
        <w:t>管理</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rPr>
        <w:t>有权随时检查施工现场</w:t>
      </w:r>
      <w:r>
        <w:rPr>
          <w:rFonts w:hint="eastAsia" w:ascii="宋体" w:hAnsi="宋体" w:eastAsia="宋体" w:cs="宋体"/>
          <w:sz w:val="24"/>
          <w:szCs w:val="24"/>
          <w:lang w:eastAsia="zh-CN"/>
        </w:rPr>
        <w:t>的</w:t>
      </w:r>
      <w:r>
        <w:rPr>
          <w:rFonts w:hint="eastAsia" w:ascii="宋体" w:hAnsi="宋体" w:eastAsia="宋体" w:cs="宋体"/>
          <w:sz w:val="24"/>
          <w:szCs w:val="24"/>
        </w:rPr>
        <w:t>，对违规行为可要求停工整改，乙方不得拒绝。</w:t>
      </w:r>
    </w:p>
    <w:p w14:paraId="5568496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甲方有权从工程款中扣除乙方未履安安全责任导致的罚款、赔偿金等费用。</w:t>
      </w:r>
    </w:p>
    <w:p w14:paraId="53DFA85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若乙方累计收到3次安全整改通知仍未改正，甲方有权单方解除合同并追究违约金</w:t>
      </w:r>
      <w:r>
        <w:rPr>
          <w:rFonts w:hint="eastAsia" w:ascii="宋体" w:hAnsi="宋体" w:eastAsia="宋体" w:cs="宋体"/>
          <w:sz w:val="24"/>
          <w:szCs w:val="24"/>
          <w:lang w:val="en-US" w:eastAsia="zh-CN"/>
        </w:rPr>
        <w:t>5万元。</w:t>
      </w:r>
    </w:p>
    <w:p w14:paraId="2D4F1F6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因乙方或其分包商原因导致的安全事故，甲方不承担任何责任。</w:t>
      </w:r>
    </w:p>
    <w:p w14:paraId="791246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乙方须为施工人员购买工伤保险及意外险，保额不得低于</w:t>
      </w:r>
      <w:r>
        <w:rPr>
          <w:rFonts w:hint="eastAsia" w:ascii="宋体" w:hAnsi="宋体" w:eastAsia="宋体" w:cs="宋体"/>
          <w:sz w:val="24"/>
          <w:szCs w:val="24"/>
          <w:lang w:val="en-US" w:eastAsia="zh-CN"/>
        </w:rPr>
        <w:t>50</w:t>
      </w:r>
      <w:r>
        <w:rPr>
          <w:rFonts w:hint="eastAsia" w:ascii="宋体" w:hAnsi="宋体" w:eastAsia="宋体" w:cs="宋体"/>
          <w:sz w:val="24"/>
          <w:szCs w:val="24"/>
        </w:rPr>
        <w:t>万元/人，甲方不作为受益人</w:t>
      </w:r>
      <w:r>
        <w:rPr>
          <w:rFonts w:hint="default"/>
          <w:sz w:val="24"/>
          <w:szCs w:val="24"/>
        </w:rPr>
        <w:t>。</w:t>
      </w:r>
    </w:p>
    <w:p w14:paraId="2426216A">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三</w:t>
      </w:r>
      <w:r>
        <w:rPr>
          <w:rFonts w:hint="eastAsia" w:cs="宋体" w:asciiTheme="majorEastAsia" w:hAnsiTheme="majorEastAsia" w:eastAsiaTheme="majorEastAsia"/>
          <w:sz w:val="24"/>
          <w:szCs w:val="24"/>
        </w:rPr>
        <w:t>、乙方职责</w:t>
      </w:r>
    </w:p>
    <w:p w14:paraId="65DCA903">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1、</w:t>
      </w:r>
      <w:r>
        <w:rPr>
          <w:rFonts w:hint="eastAsia" w:cs="宋体" w:asciiTheme="majorEastAsia" w:hAnsiTheme="majorEastAsia" w:eastAsiaTheme="majorEastAsia"/>
          <w:sz w:val="24"/>
          <w:szCs w:val="24"/>
        </w:rPr>
        <w:t xml:space="preserve"> 严格遵守国家有关安全生产的</w:t>
      </w:r>
      <w:r>
        <w:rPr>
          <w:sz w:val="24"/>
          <w:szCs w:val="24"/>
        </w:rPr>
        <w:fldChar w:fldCharType="begin"/>
      </w:r>
      <w:r>
        <w:rPr>
          <w:sz w:val="24"/>
          <w:szCs w:val="24"/>
        </w:rPr>
        <w:instrText xml:space="preserve"> HYPERLINK "http://lwcool.com/lw/showcls.asp?id=4&amp;parent=0" </w:instrText>
      </w:r>
      <w:r>
        <w:rPr>
          <w:sz w:val="24"/>
          <w:szCs w:val="24"/>
        </w:rPr>
        <w:fldChar w:fldCharType="separate"/>
      </w:r>
      <w:r>
        <w:rPr>
          <w:rFonts w:hint="eastAsia" w:cs="宋体" w:asciiTheme="majorEastAsia" w:hAnsiTheme="majorEastAsia" w:eastAsiaTheme="majorEastAsia"/>
          <w:sz w:val="24"/>
          <w:szCs w:val="24"/>
        </w:rPr>
        <w:t>法律</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法规、有关安全生产的规定，认真执行工程承包合同中的有关安全要求。</w:t>
      </w:r>
    </w:p>
    <w:p w14:paraId="5D4CB932">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2、</w:t>
      </w:r>
      <w:r>
        <w:rPr>
          <w:rFonts w:hint="eastAsia" w:cs="宋体" w:asciiTheme="majorEastAsia" w:hAnsiTheme="majorEastAsia" w:eastAsiaTheme="majorEastAsia"/>
          <w:sz w:val="24"/>
          <w:szCs w:val="24"/>
        </w:rPr>
        <w:t xml:space="preserve"> 坚持“安全第一、预防为主”和“管生产必须管安全”的原则，加强安全生产宣传教育，增强全员安全生产意识，建立健全各项安全生产的</w:t>
      </w:r>
      <w:r>
        <w:rPr>
          <w:sz w:val="24"/>
          <w:szCs w:val="24"/>
        </w:rPr>
        <w:fldChar w:fldCharType="begin"/>
      </w:r>
      <w:r>
        <w:rPr>
          <w:sz w:val="24"/>
          <w:szCs w:val="24"/>
        </w:rPr>
        <w:instrText xml:space="preserve"> HYPERLINK "http://lwcool.com/lw/showcls.asp?id=162&amp;parent=0" </w:instrText>
      </w:r>
      <w:r>
        <w:rPr>
          <w:sz w:val="24"/>
          <w:szCs w:val="24"/>
        </w:rPr>
        <w:fldChar w:fldCharType="separate"/>
      </w:r>
      <w:r>
        <w:rPr>
          <w:rFonts w:hint="eastAsia" w:cs="宋体" w:asciiTheme="majorEastAsia" w:hAnsiTheme="majorEastAsia" w:eastAsiaTheme="majorEastAsia"/>
          <w:sz w:val="24"/>
          <w:szCs w:val="24"/>
        </w:rPr>
        <w:t>管理</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机构和安全生产</w:t>
      </w:r>
      <w:r>
        <w:rPr>
          <w:sz w:val="24"/>
          <w:szCs w:val="24"/>
        </w:rPr>
        <w:fldChar w:fldCharType="begin"/>
      </w:r>
      <w:r>
        <w:rPr>
          <w:sz w:val="24"/>
          <w:szCs w:val="24"/>
        </w:rPr>
        <w:instrText xml:space="preserve"> HYPERLINK "http://lwcool.com/lw/showcls.asp?id=162&amp;parent=0" </w:instrText>
      </w:r>
      <w:r>
        <w:rPr>
          <w:sz w:val="24"/>
          <w:szCs w:val="24"/>
        </w:rPr>
        <w:fldChar w:fldCharType="separate"/>
      </w:r>
      <w:r>
        <w:rPr>
          <w:rFonts w:hint="eastAsia" w:cs="宋体" w:asciiTheme="majorEastAsia" w:hAnsiTheme="majorEastAsia" w:eastAsiaTheme="majorEastAsia"/>
          <w:sz w:val="24"/>
          <w:szCs w:val="24"/>
        </w:rPr>
        <w:t>管理</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制度，配备专职及兼职安全员，有组织有领导地开展安全生产活动。各级领导、工程技术人员、生产</w:t>
      </w:r>
      <w:r>
        <w:rPr>
          <w:sz w:val="24"/>
          <w:szCs w:val="24"/>
        </w:rPr>
        <w:fldChar w:fldCharType="begin"/>
      </w:r>
      <w:r>
        <w:rPr>
          <w:sz w:val="24"/>
          <w:szCs w:val="24"/>
        </w:rPr>
        <w:instrText xml:space="preserve"> HYPERLINK "http://lwcool.com/lw/showcls.asp?id=162&amp;parent=0" </w:instrText>
      </w:r>
      <w:r>
        <w:rPr>
          <w:sz w:val="24"/>
          <w:szCs w:val="24"/>
        </w:rPr>
        <w:fldChar w:fldCharType="separate"/>
      </w:r>
      <w:r>
        <w:rPr>
          <w:rFonts w:hint="eastAsia" w:cs="宋体" w:asciiTheme="majorEastAsia" w:hAnsiTheme="majorEastAsia" w:eastAsiaTheme="majorEastAsia"/>
          <w:sz w:val="24"/>
          <w:szCs w:val="24"/>
        </w:rPr>
        <w:t>管理</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人员和具体操作人员，必须熟悉和遵守本条款的各项规定，做到生产与安全工作同时</w:t>
      </w:r>
      <w:r>
        <w:rPr>
          <w:sz w:val="24"/>
          <w:szCs w:val="24"/>
        </w:rPr>
        <w:fldChar w:fldCharType="begin"/>
      </w:r>
      <w:r>
        <w:rPr>
          <w:sz w:val="24"/>
          <w:szCs w:val="24"/>
        </w:rPr>
        <w:instrText xml:space="preserve"> HYPERLINK "http://lwcool.com/gw/showcls.asp?id=3&amp;parent=0" </w:instrText>
      </w:r>
      <w:r>
        <w:rPr>
          <w:sz w:val="24"/>
          <w:szCs w:val="24"/>
        </w:rPr>
        <w:fldChar w:fldCharType="separate"/>
      </w:r>
      <w:r>
        <w:rPr>
          <w:rFonts w:hint="eastAsia" w:cs="宋体" w:asciiTheme="majorEastAsia" w:hAnsiTheme="majorEastAsia" w:eastAsiaTheme="majorEastAsia"/>
          <w:sz w:val="24"/>
          <w:szCs w:val="24"/>
        </w:rPr>
        <w:t>计划</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、布置、检查、</w:t>
      </w:r>
      <w:r>
        <w:rPr>
          <w:sz w:val="24"/>
          <w:szCs w:val="24"/>
        </w:rPr>
        <w:fldChar w:fldCharType="begin"/>
      </w:r>
      <w:r>
        <w:rPr>
          <w:sz w:val="24"/>
          <w:szCs w:val="24"/>
        </w:rPr>
        <w:instrText xml:space="preserve"> HYPERLINK "http://lwcool.com/gw/showcls.asp?parent=0&amp;id=4" </w:instrText>
      </w:r>
      <w:r>
        <w:rPr>
          <w:sz w:val="24"/>
          <w:szCs w:val="24"/>
        </w:rPr>
        <w:fldChar w:fldCharType="separate"/>
      </w:r>
      <w:r>
        <w:rPr>
          <w:rFonts w:hint="eastAsia" w:cs="宋体" w:asciiTheme="majorEastAsia" w:hAnsiTheme="majorEastAsia" w:eastAsiaTheme="majorEastAsia"/>
          <w:sz w:val="24"/>
          <w:szCs w:val="24"/>
        </w:rPr>
        <w:t>总结</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和评比。</w:t>
      </w:r>
    </w:p>
    <w:p w14:paraId="63699C96">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360" w:firstLineChars="15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3、</w:t>
      </w:r>
      <w:r>
        <w:rPr>
          <w:rFonts w:hint="eastAsia" w:cs="宋体" w:asciiTheme="majorEastAsia" w:hAnsiTheme="majorEastAsia" w:eastAsiaTheme="majorEastAsia"/>
          <w:sz w:val="24"/>
          <w:szCs w:val="24"/>
        </w:rPr>
        <w:t>建立健全安全生产责任制。从派往项目实施的项目经理到生产工人（包括临时雇请的民工）的安全生产</w:t>
      </w:r>
      <w:r>
        <w:rPr>
          <w:sz w:val="24"/>
          <w:szCs w:val="24"/>
        </w:rPr>
        <w:fldChar w:fldCharType="begin"/>
      </w:r>
      <w:r>
        <w:rPr>
          <w:sz w:val="24"/>
          <w:szCs w:val="24"/>
        </w:rPr>
        <w:instrText xml:space="preserve"> HYPERLINK "http://lwcool.com/lw/showcls.asp?id=162&amp;parent=0" </w:instrText>
      </w:r>
      <w:r>
        <w:rPr>
          <w:sz w:val="24"/>
          <w:szCs w:val="24"/>
        </w:rPr>
        <w:fldChar w:fldCharType="separate"/>
      </w:r>
      <w:r>
        <w:rPr>
          <w:rFonts w:hint="eastAsia" w:cs="宋体" w:asciiTheme="majorEastAsia" w:hAnsiTheme="majorEastAsia" w:eastAsiaTheme="majorEastAsia"/>
          <w:sz w:val="24"/>
          <w:szCs w:val="24"/>
        </w:rPr>
        <w:t>管理</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5A91622">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4、</w:t>
      </w:r>
      <w:r>
        <w:rPr>
          <w:rFonts w:hint="eastAsia" w:cs="宋体" w:asciiTheme="majorEastAsia" w:hAnsiTheme="majorEastAsia" w:eastAsiaTheme="majorEastAsia"/>
          <w:sz w:val="24"/>
          <w:szCs w:val="24"/>
        </w:rPr>
        <w:t>乙方在任何时侯都应采取各种合理的预防措施，防止其员工发生任何违法、违禁、暴力或妨碍治安的行为。</w:t>
      </w:r>
    </w:p>
    <w:p w14:paraId="22C308EB">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5、</w:t>
      </w:r>
      <w:r>
        <w:rPr>
          <w:rFonts w:hint="eastAsia" w:cs="宋体" w:asciiTheme="majorEastAsia" w:hAnsiTheme="majorEastAsia" w:eastAsiaTheme="majorEastAsia"/>
          <w:sz w:val="24"/>
          <w:szCs w:val="24"/>
        </w:rPr>
        <w:t>乙方必须具有建设行政主管部门颁发的安全生产许可证，参加施工的人员，必须按受安全技术教育，熟知和遵守本项目的各项安全技术操作规程，定期进行安全技术考核，合格者方准上岗操作。对于从事电气、起重、建筑登高架设作业、锅炉、压力容器、焊接、机动车船艇驾驶、爆破、潜水、瓦斯检验等特珠工程的人员，经过专业培训，获得《安全操作合格证》后，方准持证上岗。施工现场如现特种作业无证操作现象时，项目经理必须承担</w:t>
      </w:r>
      <w:r>
        <w:rPr>
          <w:sz w:val="24"/>
          <w:szCs w:val="24"/>
        </w:rPr>
        <w:fldChar w:fldCharType="begin"/>
      </w:r>
      <w:r>
        <w:rPr>
          <w:sz w:val="24"/>
          <w:szCs w:val="24"/>
        </w:rPr>
        <w:instrText xml:space="preserve"> HYPERLINK "http://lwcool.com/lw/showcls.asp?id=162&amp;parent=0" </w:instrText>
      </w:r>
      <w:r>
        <w:rPr>
          <w:sz w:val="24"/>
          <w:szCs w:val="24"/>
        </w:rPr>
        <w:fldChar w:fldCharType="separate"/>
      </w:r>
      <w:r>
        <w:rPr>
          <w:rFonts w:hint="eastAsia" w:cs="宋体" w:asciiTheme="majorEastAsia" w:hAnsiTheme="majorEastAsia" w:eastAsiaTheme="majorEastAsia"/>
          <w:sz w:val="24"/>
          <w:szCs w:val="24"/>
        </w:rPr>
        <w:t>管理</w:t>
      </w:r>
      <w:r>
        <w:rPr>
          <w:rFonts w:hint="eastAsia" w:cs="宋体" w:asciiTheme="majorEastAsia" w:hAnsiTheme="majorEastAsia" w:eastAsiaTheme="majorEastAsia"/>
          <w:sz w:val="24"/>
          <w:szCs w:val="24"/>
        </w:rPr>
        <w:fldChar w:fldCharType="end"/>
      </w:r>
      <w:r>
        <w:rPr>
          <w:rFonts w:hint="eastAsia" w:cs="宋体" w:asciiTheme="majorEastAsia" w:hAnsiTheme="majorEastAsia" w:eastAsiaTheme="majorEastAsia"/>
          <w:sz w:val="24"/>
          <w:szCs w:val="24"/>
        </w:rPr>
        <w:t>责任。</w:t>
      </w:r>
    </w:p>
    <w:p w14:paraId="2F39EECC">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6、</w:t>
      </w:r>
      <w:r>
        <w:rPr>
          <w:rFonts w:hint="eastAsia" w:cs="宋体" w:asciiTheme="majorEastAsia" w:hAnsiTheme="majorEastAsia" w:eastAsiaTheme="majorEastAsia"/>
          <w:sz w:val="24"/>
          <w:szCs w:val="24"/>
        </w:rPr>
        <w:t>对于易燃易爆的材料除应专门妥善保管之外，还应配备有足够的消防设施，所有施工人员都应熟悉消防设备的性能和使用方法；乙方不得将任何种类的爆炸物给予、易货或以其他方式转让给任何其他人，或允许、容忍前述同样行为。</w:t>
      </w:r>
    </w:p>
    <w:p w14:paraId="3B0F493C">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360" w:firstLineChars="150"/>
        <w:textAlignment w:val="auto"/>
        <w:rPr>
          <w:rFonts w:hint="eastAsia" w:cs="宋体" w:asciiTheme="majorEastAsia" w:hAnsiTheme="majorEastAsia" w:eastAsiaTheme="majorEastAsia"/>
          <w:sz w:val="24"/>
          <w:szCs w:val="24"/>
          <w:lang w:eastAsia="zh-CN"/>
        </w:rPr>
      </w:pPr>
      <w:r>
        <w:rPr>
          <w:rFonts w:hint="eastAsia" w:cs="宋体" w:asciiTheme="majorEastAsia" w:hAnsiTheme="majorEastAsia" w:eastAsiaTheme="majorEastAsia"/>
          <w:sz w:val="24"/>
          <w:szCs w:val="24"/>
          <w:lang w:val="en-US" w:eastAsia="zh-CN"/>
        </w:rPr>
        <w:t>7、</w:t>
      </w:r>
      <w:r>
        <w:rPr>
          <w:rFonts w:hint="eastAsia" w:cs="宋体" w:asciiTheme="majorEastAsia" w:hAnsiTheme="majorEastAsia" w:eastAsiaTheme="majorEastAsia"/>
          <w:sz w:val="24"/>
          <w:szCs w:val="24"/>
        </w:rPr>
        <w:t>操作人员上岗，必须按规定穿戴防护用品。项目经理和安全员应随时检查劳动防护用品的穿戴情况，不按规定穿戴防护用品的人员不得上岗。</w:t>
      </w:r>
    </w:p>
    <w:p w14:paraId="54649778">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360" w:firstLineChars="15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8、</w:t>
      </w:r>
      <w:r>
        <w:rPr>
          <w:rFonts w:hint="eastAsia" w:cs="宋体" w:asciiTheme="majorEastAsia" w:hAnsiTheme="majorEastAsia" w:eastAsiaTheme="majorEastAsia"/>
          <w:sz w:val="24"/>
          <w:szCs w:val="24"/>
        </w:rPr>
        <w:t>所有施工机具设备和高空作业的设备均应定期检查，并有安全员的签字记录，保证其经常处于完好状态；不合格的机具、设备和劳动保护用品严禁使用。</w:t>
      </w:r>
    </w:p>
    <w:p w14:paraId="3213BD79">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360" w:firstLineChars="15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9、</w:t>
      </w:r>
      <w:r>
        <w:rPr>
          <w:rFonts w:hint="eastAsia" w:cs="宋体" w:asciiTheme="majorEastAsia" w:hAnsiTheme="majorEastAsia" w:eastAsiaTheme="majorEastAsia"/>
          <w:sz w:val="24"/>
          <w:szCs w:val="24"/>
        </w:rPr>
        <w:t>施工中采用新技术、新工艺、新设备、新材料时，必须制定相应的安全技术措施，施工现场必须具有相关的安全标志牌。</w:t>
      </w:r>
    </w:p>
    <w:p w14:paraId="3A588D7E">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360" w:firstLineChars="15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10、</w:t>
      </w:r>
      <w:r>
        <w:rPr>
          <w:rFonts w:hint="eastAsia" w:cs="宋体" w:asciiTheme="majorEastAsia" w:hAnsiTheme="majorEastAsia" w:eastAsiaTheme="majorEastAsia"/>
          <w:sz w:val="24"/>
          <w:szCs w:val="24"/>
        </w:rPr>
        <w:t>乙方必须按照本项目项目特点，组织制定本项目实施中的生产安全事故应急救援预案。如果发生安全事故，应按照《国务院关于特大安全事故行政责任追究的规定》以及其它有关规定，及时上报有关部门，并坚持“三不放过”的原则，严肃处理相关责任人。</w:t>
      </w:r>
    </w:p>
    <w:p w14:paraId="72390000">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四</w:t>
      </w:r>
      <w:r>
        <w:rPr>
          <w:rFonts w:hint="eastAsia" w:cs="宋体" w:asciiTheme="majorEastAsia" w:hAnsiTheme="majorEastAsia" w:eastAsiaTheme="majorEastAsia"/>
          <w:sz w:val="24"/>
          <w:szCs w:val="24"/>
        </w:rPr>
        <w:t>、违约责任</w:t>
      </w:r>
    </w:p>
    <w:p w14:paraId="0FC1E90E">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120" w:firstLineChars="5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r>
        <w:rPr>
          <w:rFonts w:hint="eastAsia" w:cs="宋体" w:asciiTheme="majorEastAsia" w:hAnsiTheme="majorEastAsia" w:eastAsiaTheme="majorEastAsia"/>
          <w:sz w:val="24"/>
          <w:szCs w:val="24"/>
          <w:lang w:val="en-US" w:eastAsia="zh-CN"/>
        </w:rPr>
        <w:t>1、</w:t>
      </w:r>
      <w:r>
        <w:rPr>
          <w:rFonts w:hint="eastAsia" w:cs="宋体" w:asciiTheme="majorEastAsia" w:hAnsiTheme="majorEastAsia" w:eastAsiaTheme="majorEastAsia"/>
          <w:sz w:val="24"/>
          <w:szCs w:val="24"/>
        </w:rPr>
        <w:t>如因甲方或乙方违约造成安全事故，将依法追究责任。</w:t>
      </w:r>
    </w:p>
    <w:p w14:paraId="1D1664AD">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2、</w:t>
      </w:r>
      <w:r>
        <w:rPr>
          <w:rFonts w:hint="eastAsia" w:cs="宋体" w:asciiTheme="majorEastAsia" w:hAnsiTheme="majorEastAsia" w:eastAsiaTheme="majorEastAsia"/>
          <w:sz w:val="24"/>
          <w:szCs w:val="24"/>
        </w:rPr>
        <w:t>本合同正本一式</w:t>
      </w:r>
      <w:r>
        <w:rPr>
          <w:rFonts w:hint="eastAsia" w:cs="宋体" w:asciiTheme="majorEastAsia" w:hAnsiTheme="majorEastAsia" w:eastAsiaTheme="majorEastAsia"/>
          <w:sz w:val="24"/>
          <w:szCs w:val="24"/>
          <w:lang w:val="en-US" w:eastAsia="zh-CN"/>
        </w:rPr>
        <w:t>陆</w:t>
      </w:r>
      <w:r>
        <w:rPr>
          <w:rFonts w:hint="eastAsia" w:cs="宋体" w:asciiTheme="majorEastAsia" w:hAnsiTheme="majorEastAsia" w:eastAsiaTheme="majorEastAsia"/>
          <w:sz w:val="24"/>
          <w:szCs w:val="24"/>
        </w:rPr>
        <w:t>份，合同双方各执</w:t>
      </w:r>
      <w:r>
        <w:rPr>
          <w:rFonts w:hint="eastAsia" w:cs="宋体" w:asciiTheme="majorEastAsia" w:hAnsiTheme="majorEastAsia" w:eastAsiaTheme="majorEastAsia"/>
          <w:sz w:val="24"/>
          <w:szCs w:val="24"/>
          <w:lang w:val="en-US" w:eastAsia="zh-CN"/>
        </w:rPr>
        <w:t>贰</w:t>
      </w:r>
      <w:r>
        <w:rPr>
          <w:rFonts w:hint="eastAsia" w:cs="宋体" w:asciiTheme="majorEastAsia" w:hAnsiTheme="majorEastAsia" w:eastAsiaTheme="majorEastAsia"/>
          <w:sz w:val="24"/>
          <w:szCs w:val="24"/>
        </w:rPr>
        <w:t>份，另</w:t>
      </w:r>
      <w:r>
        <w:rPr>
          <w:rFonts w:hint="eastAsia" w:cs="宋体" w:asciiTheme="majorEastAsia" w:hAnsiTheme="majorEastAsia" w:eastAsiaTheme="majorEastAsia"/>
          <w:sz w:val="24"/>
          <w:szCs w:val="24"/>
          <w:lang w:val="en-US" w:eastAsia="zh-CN"/>
        </w:rPr>
        <w:t>贰</w:t>
      </w:r>
      <w:r>
        <w:rPr>
          <w:rFonts w:hint="eastAsia" w:cs="宋体" w:asciiTheme="majorEastAsia" w:hAnsiTheme="majorEastAsia" w:eastAsiaTheme="majorEastAsia"/>
          <w:sz w:val="24"/>
          <w:szCs w:val="24"/>
        </w:rPr>
        <w:t>份备案时留存。本合同由双方法定代表人或其授权的代理人签署并加盖公章后生效，全部工程竣工验收后失效。</w:t>
      </w:r>
    </w:p>
    <w:p w14:paraId="7F21093A">
      <w:pPr>
        <w:tabs>
          <w:tab w:val="left" w:pos="0"/>
        </w:tabs>
        <w:spacing w:line="276" w:lineRule="auto"/>
        <w:jc w:val="center"/>
        <w:rPr>
          <w:rFonts w:hint="eastAsia" w:cs="宋体" w:asciiTheme="majorEastAsia" w:hAnsiTheme="majorEastAsia" w:eastAsiaTheme="majorEastAsia"/>
          <w:sz w:val="24"/>
          <w:szCs w:val="24"/>
        </w:rPr>
      </w:pPr>
    </w:p>
    <w:p w14:paraId="316BE1BE">
      <w:pPr>
        <w:tabs>
          <w:tab w:val="left" w:pos="0"/>
        </w:tabs>
        <w:snapToGrid w:val="0"/>
        <w:spacing w:line="276" w:lineRule="auto"/>
        <w:ind w:firstLine="480" w:firstLineChars="200"/>
        <w:rPr>
          <w:rFonts w:hint="eastAsia" w:cs="宋体" w:asciiTheme="majorEastAsia" w:hAnsiTheme="majorEastAsia" w:eastAsiaTheme="majorEastAsia"/>
          <w:bCs/>
          <w:sz w:val="24"/>
          <w:szCs w:val="24"/>
        </w:rPr>
      </w:pPr>
    </w:p>
    <w:p w14:paraId="12C0109D">
      <w:pPr>
        <w:tabs>
          <w:tab w:val="left" w:pos="0"/>
        </w:tabs>
        <w:snapToGrid w:val="0"/>
        <w:spacing w:line="276"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发包人：(公章)                            承包人：(公章)</w:t>
      </w:r>
    </w:p>
    <w:p w14:paraId="6D4A21A9">
      <w:pPr>
        <w:tabs>
          <w:tab w:val="left" w:pos="0"/>
        </w:tabs>
        <w:snapToGrid w:val="0"/>
        <w:spacing w:line="276" w:lineRule="auto"/>
        <w:ind w:left="424" w:leftChars="202" w:firstLine="1680" w:firstLineChars="7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                                                                 法定代表人                                法定代表人        </w:t>
      </w:r>
    </w:p>
    <w:p w14:paraId="19EE76B0">
      <w:pPr>
        <w:tabs>
          <w:tab w:val="left" w:pos="0"/>
          <w:tab w:val="left" w:pos="4860"/>
        </w:tabs>
        <w:snapToGrid w:val="0"/>
        <w:spacing w:line="276"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或其委托代理人：（签字）                  或其委托代理人：（签字）          </w:t>
      </w:r>
    </w:p>
    <w:p w14:paraId="4913734C">
      <w:pPr>
        <w:tabs>
          <w:tab w:val="left" w:pos="0"/>
        </w:tabs>
        <w:snapToGrid w:val="0"/>
        <w:spacing w:line="276"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地  址：　　　　　　　　　　　　　        地  址：</w:t>
      </w:r>
    </w:p>
    <w:p w14:paraId="15C77A36">
      <w:pPr>
        <w:tabs>
          <w:tab w:val="left" w:pos="0"/>
        </w:tabs>
        <w:snapToGrid w:val="0"/>
        <w:spacing w:line="276"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电  话：     　　　　　                   电  话：     </w:t>
      </w:r>
    </w:p>
    <w:p w14:paraId="20A81C0C">
      <w:pPr>
        <w:tabs>
          <w:tab w:val="left" w:pos="0"/>
        </w:tabs>
        <w:snapToGrid w:val="0"/>
        <w:spacing w:line="276" w:lineRule="auto"/>
        <w:ind w:firstLine="480" w:firstLineChars="200"/>
        <w:rPr>
          <w:rFonts w:hint="eastAsia" w:cs="宋体" w:asciiTheme="majorEastAsia" w:hAnsiTheme="majorEastAsia" w:eastAsiaTheme="majorEastAsia"/>
          <w:bCs/>
          <w:sz w:val="24"/>
          <w:szCs w:val="24"/>
        </w:rPr>
      </w:pPr>
    </w:p>
    <w:p w14:paraId="6C48B533">
      <w:pPr>
        <w:pStyle w:val="15"/>
        <w:spacing w:line="276" w:lineRule="auto"/>
        <w:rPr>
          <w:rFonts w:hint="eastAsia" w:asciiTheme="majorEastAsia" w:hAnsiTheme="majorEastAsia" w:eastAsiaTheme="majorEastAsia"/>
          <w:sz w:val="24"/>
          <w:szCs w:val="24"/>
        </w:rPr>
      </w:pP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rPr>
        <w:t>年</w:t>
      </w:r>
      <w:r>
        <w:rPr>
          <w:rFonts w:hint="eastAsia"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rPr>
        <w:t>月</w:t>
      </w:r>
      <w:r>
        <w:rPr>
          <w:rFonts w:hint="eastAsia"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rPr>
        <w:t xml:space="preserve">日                      </w:t>
      </w:r>
      <w:r>
        <w:rPr>
          <w:rFonts w:hint="eastAsia"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rPr>
        <w:t>年</w:t>
      </w:r>
      <w:r>
        <w:rPr>
          <w:rFonts w:hint="eastAsia"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rPr>
        <w:t>月</w:t>
      </w:r>
      <w:r>
        <w:rPr>
          <w:rFonts w:hint="eastAsia"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rPr>
        <w:t>日</w:t>
      </w:r>
    </w:p>
    <w:p w14:paraId="24214F21">
      <w:pPr>
        <w:spacing w:before="156" w:beforeLines="50" w:after="156" w:afterLines="50" w:line="360" w:lineRule="auto"/>
        <w:ind w:firstLine="482"/>
        <w:jc w:val="both"/>
        <w:rPr>
          <w:rFonts w:hint="eastAsia"/>
          <w:b/>
          <w:color w:val="000000" w:themeColor="text1"/>
          <w:sz w:val="24"/>
          <w:szCs w:val="24"/>
          <w:highlight w:val="none"/>
          <w14:textFill>
            <w14:solidFill>
              <w14:schemeClr w14:val="tx1"/>
            </w14:solidFill>
          </w14:textFill>
        </w:rPr>
      </w:pPr>
    </w:p>
    <w:p w14:paraId="3F492E26">
      <w:pPr>
        <w:spacing w:before="156" w:beforeLines="50" w:after="156" w:afterLines="50" w:line="360" w:lineRule="auto"/>
        <w:jc w:val="both"/>
        <w:rPr>
          <w:rFonts w:hint="eastAsia"/>
          <w:b/>
          <w:color w:val="000000" w:themeColor="text1"/>
          <w:sz w:val="44"/>
          <w:szCs w:val="44"/>
          <w:highlight w:val="none"/>
          <w14:textFill>
            <w14:solidFill>
              <w14:schemeClr w14:val="tx1"/>
            </w14:solidFill>
          </w14:textFill>
        </w:rPr>
      </w:pPr>
    </w:p>
    <w:p w14:paraId="7FD94821">
      <w:pPr>
        <w:spacing w:before="156" w:beforeLines="50" w:after="156" w:afterLines="50" w:line="360" w:lineRule="auto"/>
        <w:jc w:val="both"/>
        <w:rPr>
          <w:rFonts w:hint="eastAsia"/>
          <w:b/>
          <w:color w:val="000000" w:themeColor="text1"/>
          <w:sz w:val="44"/>
          <w:szCs w:val="44"/>
          <w:highlight w:val="none"/>
          <w14:textFill>
            <w14:solidFill>
              <w14:schemeClr w14:val="tx1"/>
            </w14:solidFill>
          </w14:textFill>
        </w:rPr>
      </w:pPr>
    </w:p>
    <w:p w14:paraId="4CBC4517">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w:t>
      </w:r>
      <w:r>
        <w:rPr>
          <w:rFonts w:hint="eastAsia"/>
          <w:b/>
          <w:color w:val="000000" w:themeColor="text1"/>
          <w:sz w:val="44"/>
          <w:szCs w:val="44"/>
          <w:highlight w:val="none"/>
          <w:lang w:val="en-US" w:eastAsia="zh-CN"/>
          <w14:textFill>
            <w14:solidFill>
              <w14:schemeClr w14:val="tx1"/>
            </w14:solidFill>
          </w14:textFill>
        </w:rPr>
        <w:t>四</w:t>
      </w:r>
      <w:r>
        <w:rPr>
          <w:rFonts w:hint="eastAsia"/>
          <w:b/>
          <w:color w:val="000000" w:themeColor="text1"/>
          <w:sz w:val="44"/>
          <w:szCs w:val="44"/>
          <w:highlight w:val="none"/>
          <w14:textFill>
            <w14:solidFill>
              <w14:schemeClr w14:val="tx1"/>
            </w14:solidFill>
          </w14:textFill>
        </w:rPr>
        <w:t>章</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投标文件格式</w:t>
      </w:r>
    </w:p>
    <w:p w14:paraId="142B6F09">
      <w:pPr>
        <w:spacing w:before="156" w:beforeLines="50" w:after="156" w:afterLines="50" w:line="400" w:lineRule="exact"/>
        <w:ind w:firstLine="482"/>
        <w:jc w:val="center"/>
        <w:rPr>
          <w:b/>
          <w:color w:val="000000" w:themeColor="text1"/>
          <w:sz w:val="44"/>
          <w:szCs w:val="44"/>
          <w:highlight w:val="none"/>
          <w14:textFill>
            <w14:solidFill>
              <w14:schemeClr w14:val="tx1"/>
            </w14:solidFill>
          </w14:textFill>
        </w:rPr>
      </w:pPr>
    </w:p>
    <w:p w14:paraId="4FB0A970">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、本工程商务标中的投标承诺书</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附件一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由招标人统一提供，未经招标人同意，不允许在本次报价中擅自调整，否则作无效标处理。</w:t>
      </w:r>
    </w:p>
    <w:p w14:paraId="0046DEB9">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、本工程的法定代表人资格证明书</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附件</w:t>
      </w:r>
      <w:r>
        <w:rPr>
          <w:rFonts w:hint="eastAsia"/>
          <w:color w:val="000000" w:themeColor="text1"/>
          <w:sz w:val="24"/>
          <w:highlight w:val="none"/>
          <w:lang w:eastAsia="zh-CN"/>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投标授权委托书</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附件</w:t>
      </w:r>
      <w:r>
        <w:rPr>
          <w:rFonts w:hint="eastAsia"/>
          <w:color w:val="000000" w:themeColor="text1"/>
          <w:sz w:val="24"/>
          <w:highlight w:val="none"/>
          <w:lang w:eastAsia="zh-CN"/>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格式由招标人提供。</w:t>
      </w:r>
    </w:p>
    <w:p w14:paraId="24C422EC">
      <w:pPr>
        <w:spacing w:line="400" w:lineRule="exact"/>
        <w:ind w:firstLine="480"/>
        <w:rPr>
          <w:color w:val="000000" w:themeColor="text1"/>
          <w:sz w:val="24"/>
          <w:highlight w:val="none"/>
          <w14:textFill>
            <w14:solidFill>
              <w14:schemeClr w14:val="tx1"/>
            </w14:solidFill>
          </w14:textFill>
        </w:rPr>
      </w:pPr>
    </w:p>
    <w:p w14:paraId="3B921516">
      <w:pPr>
        <w:spacing w:line="400" w:lineRule="exact"/>
        <w:ind w:firstLine="480"/>
        <w:rPr>
          <w:color w:val="000000" w:themeColor="text1"/>
          <w:sz w:val="24"/>
          <w:highlight w:val="none"/>
          <w14:textFill>
            <w14:solidFill>
              <w14:schemeClr w14:val="tx1"/>
            </w14:solidFill>
          </w14:textFill>
        </w:rPr>
      </w:pPr>
    </w:p>
    <w:p w14:paraId="62FD7FBD">
      <w:pPr>
        <w:spacing w:line="400" w:lineRule="exact"/>
        <w:rPr>
          <w:color w:val="000000" w:themeColor="text1"/>
          <w:sz w:val="24"/>
          <w:highlight w:val="none"/>
          <w14:textFill>
            <w14:solidFill>
              <w14:schemeClr w14:val="tx1"/>
            </w14:solidFill>
          </w14:textFill>
        </w:rPr>
      </w:pPr>
    </w:p>
    <w:p w14:paraId="0C04C7B4">
      <w:pPr>
        <w:pStyle w:val="10"/>
        <w:rPr>
          <w:color w:val="000000" w:themeColor="text1"/>
          <w:highlight w:val="none"/>
          <w:lang w:val="zh-CN"/>
          <w14:textFill>
            <w14:solidFill>
              <w14:schemeClr w14:val="tx1"/>
            </w14:solidFill>
          </w14:textFill>
        </w:rPr>
      </w:pPr>
      <w:r>
        <w:rPr>
          <w:rFonts w:hint="eastAsia" w:asciiTheme="minorHAnsi" w:hAnsiTheme="minorHAnsi"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t>招标单位：</w:t>
      </w:r>
      <w:r>
        <w:rPr>
          <w:rFonts w:hint="eastAsia" w:asciiTheme="minorHAnsi" w:hAnsiTheme="minorHAnsi" w:cstheme="minorBidi"/>
          <w:b w:val="0"/>
          <w:bCs w:val="0"/>
          <w:color w:val="000000" w:themeColor="text1"/>
          <w:kern w:val="2"/>
          <w:sz w:val="24"/>
          <w:szCs w:val="24"/>
          <w:highlight w:val="none"/>
          <w:lang w:val="en-US" w:eastAsia="zh-CN" w:bidi="ar-SA"/>
          <w14:textFill>
            <w14:solidFill>
              <w14:schemeClr w14:val="tx1"/>
            </w14:solidFill>
          </w14:textFill>
        </w:rPr>
        <w:t>温岭市泽国镇雅馨公寓业主委员会</w:t>
      </w:r>
    </w:p>
    <w:p w14:paraId="0ABCC19A">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color w:val="000000" w:themeColor="text1"/>
          <w:highlight w:val="none"/>
          <w:lang w:val="en-US" w:eastAsia="zh-CN"/>
          <w14:textFill>
            <w14:solidFill>
              <w14:schemeClr w14:val="tx1"/>
            </w14:solidFill>
          </w14:textFill>
        </w:rPr>
      </w:pPr>
    </w:p>
    <w:p w14:paraId="328025A6">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3383986">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69E6B4C">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A6BD5EE">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3076F82">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BD81E96">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4E56703">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38A515E">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08965BC">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CC51417">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346ACA7">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DF362B9">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AEB07D6">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C93DFAD">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761FD892">
      <w:pPr>
        <w:spacing w:line="400" w:lineRule="exact"/>
        <w:rPr>
          <w:rFonts w:hint="eastAsia"/>
          <w:color w:val="000000" w:themeColor="text1"/>
          <w:sz w:val="24"/>
          <w:highlight w:val="none"/>
          <w14:textFill>
            <w14:solidFill>
              <w14:schemeClr w14:val="tx1"/>
            </w14:solidFill>
          </w14:textFill>
        </w:rPr>
      </w:pPr>
    </w:p>
    <w:p w14:paraId="432314DE">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CCD51D3">
      <w:pPr>
        <w:spacing w:line="4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附件一：</w:t>
      </w:r>
    </w:p>
    <w:p w14:paraId="79BDE78A">
      <w:pPr>
        <w:spacing w:line="400" w:lineRule="exact"/>
        <w:jc w:val="center"/>
        <w:rPr>
          <w:color w:val="000000" w:themeColor="text1"/>
          <w:sz w:val="2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承</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诺</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书</w:t>
      </w:r>
    </w:p>
    <w:p w14:paraId="24EC8C7E">
      <w:pPr>
        <w:spacing w:line="400" w:lineRule="exact"/>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致：温岭市泽国镇雅馨公寓业主委员会</w:t>
      </w:r>
    </w:p>
    <w:p w14:paraId="47432965">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jc w:val="left"/>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一、根据己收到的</w:t>
      </w:r>
      <w:r>
        <w:rPr>
          <w:rFonts w:hint="eastAsia" w:hAnsi="宋体" w:eastAsia="宋体" w:cs="宋体"/>
          <w:color w:val="000000" w:themeColor="text1"/>
          <w:sz w:val="22"/>
          <w:szCs w:val="22"/>
          <w:highlight w:val="none"/>
          <w:u w:val="single"/>
          <w:lang w:val="en-US" w:eastAsia="zh-CN"/>
          <w14:textFill>
            <w14:solidFill>
              <w14:schemeClr w14:val="tx1"/>
            </w14:solidFill>
          </w14:textFill>
        </w:rPr>
        <w:t xml:space="preserve"> 温岭市泽国雅馨公寓物业维修工程 </w:t>
      </w:r>
      <w:r>
        <w:rPr>
          <w:rFonts w:hint="eastAsia" w:ascii="宋体" w:hAnsi="宋体" w:eastAsia="宋体" w:cs="宋体"/>
          <w:color w:val="000000" w:themeColor="text1"/>
          <w:sz w:val="22"/>
          <w:szCs w:val="22"/>
          <w:highlight w:val="none"/>
          <w14:textFill>
            <w14:solidFill>
              <w14:schemeClr w14:val="tx1"/>
            </w14:solidFill>
          </w14:textFill>
        </w:rPr>
        <w:t>招标文件，遵照《中华人民共和国招投标法》等有关法律、法规、规章规定，经我单位考察现场和研究上述招标文件的投标须知、合同条款和施工图纸及其他有关文件后，我方愿以在预算造价（</w:t>
      </w: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hAnsi="宋体" w:eastAsia="宋体" w:cs="宋体"/>
          <w:color w:val="000000" w:themeColor="text1"/>
          <w:sz w:val="22"/>
          <w:szCs w:val="22"/>
          <w:highlight w:val="none"/>
          <w:u w:val="single"/>
          <w:lang w:val="en-US" w:eastAsia="zh-CN"/>
          <w14:textFill>
            <w14:solidFill>
              <w14:schemeClr w14:val="tx1"/>
            </w14:solidFill>
          </w14:textFill>
        </w:rPr>
        <w:t>826910</w:t>
      </w:r>
      <w:r>
        <w:rPr>
          <w:rFonts w:hint="eastAsia" w:ascii="宋体" w:hAnsi="宋体" w:eastAsia="宋体" w:cs="宋体"/>
          <w:color w:val="000000" w:themeColor="text1"/>
          <w:sz w:val="22"/>
          <w:szCs w:val="22"/>
          <w:highlight w:val="none"/>
          <w:u w:val="single"/>
          <w14:textFill>
            <w14:solidFill>
              <w14:schemeClr w14:val="tx1"/>
            </w14:solidFill>
          </w14:textFill>
        </w:rPr>
        <w:t>元</w:t>
      </w:r>
      <w:r>
        <w:rPr>
          <w:rFonts w:hint="eastAsia" w:ascii="宋体" w:hAnsi="宋体" w:eastAsia="宋体" w:cs="宋体"/>
          <w:color w:val="000000" w:themeColor="text1"/>
          <w:sz w:val="22"/>
          <w:szCs w:val="22"/>
          <w:highlight w:val="none"/>
          <w14:textFill>
            <w14:solidFill>
              <w14:schemeClr w14:val="tx1"/>
            </w14:solidFill>
          </w14:textFill>
        </w:rPr>
        <w:t>）的基础上下浮</w:t>
      </w:r>
      <w:r>
        <w:rPr>
          <w:rFonts w:hint="eastAsia"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，（保留小数点后两位）的投标报价并按上述合同条款、技术规范、施工图纸要求承包上述工程的施工、竣工，并承担任何质量缺陷保修责任。</w:t>
      </w:r>
    </w:p>
    <w:p w14:paraId="72210A60">
      <w:pPr>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二、一旦我方中标，在全部同意招标文件内容的前提下，我方保证：</w:t>
      </w:r>
    </w:p>
    <w:p w14:paraId="51A402B2">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1、工期：确保</w:t>
      </w:r>
      <w:r>
        <w:rPr>
          <w:rFonts w:hint="eastAsia" w:ascii="宋体" w:hAnsi="宋体" w:eastAsia="宋体" w:cs="宋体"/>
          <w:color w:val="auto"/>
          <w:sz w:val="22"/>
          <w:szCs w:val="22"/>
          <w:highlight w:val="none"/>
          <w:u w:val="single"/>
          <w:lang w:val="en-US" w:eastAsia="zh-CN"/>
        </w:rPr>
        <w:t xml:space="preserve"> 9</w:t>
      </w:r>
      <w:r>
        <w:rPr>
          <w:rFonts w:hint="eastAsia" w:ascii="宋体" w:hAnsi="宋体" w:eastAsia="宋体" w:cs="宋体"/>
          <w:color w:val="auto"/>
          <w:kern w:val="2"/>
          <w:sz w:val="22"/>
          <w:szCs w:val="22"/>
          <w:highlight w:val="none"/>
          <w:u w:val="single"/>
          <w:lang w:val="en-US" w:eastAsia="zh-CN" w:bidi="ar-SA"/>
        </w:rPr>
        <w:t>0日</w:t>
      </w:r>
      <w:r>
        <w:rPr>
          <w:rFonts w:hint="eastAsia" w:ascii="宋体" w:hAnsi="宋体" w:eastAsia="宋体" w:cs="宋体"/>
          <w:color w:val="auto"/>
          <w:sz w:val="22"/>
          <w:szCs w:val="22"/>
          <w:highlight w:val="none"/>
          <w:u w:val="single"/>
          <w:lang w:val="en-US" w:eastAsia="zh-CN"/>
        </w:rPr>
        <w:t>历</w:t>
      </w:r>
      <w:r>
        <w:rPr>
          <w:rFonts w:hint="eastAsia" w:ascii="宋体" w:hAnsi="宋体" w:eastAsia="宋体" w:cs="宋体"/>
          <w:color w:val="auto"/>
          <w:sz w:val="22"/>
          <w:szCs w:val="22"/>
          <w:highlight w:val="none"/>
          <w:u w:val="single"/>
        </w:rPr>
        <w:t>天</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000000" w:themeColor="text1"/>
          <w:sz w:val="22"/>
          <w:szCs w:val="22"/>
          <w:highlight w:val="none"/>
          <w14:textFill>
            <w14:solidFill>
              <w14:schemeClr w14:val="tx1"/>
            </w14:solidFill>
          </w14:textFill>
        </w:rPr>
        <w:t>内完成（含法定节假日停工等因素）竣工并移交整个工程；</w:t>
      </w:r>
    </w:p>
    <w:p w14:paraId="7473F817">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2、工程质量标准</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合格</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p>
    <w:p w14:paraId="01F0A700">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3、人员设备按施工组织设计的部署及时到位。</w:t>
      </w:r>
    </w:p>
    <w:p w14:paraId="67772C40">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4、我方保证在收到你方的中标通知书后，按中标通知书规定的期限，及时派代表前去签订合同。</w:t>
      </w:r>
    </w:p>
    <w:p w14:paraId="4AE3C4B4">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5、随同本投标报价书提交的投标辅助资料中的任何部分，经你方确认后可作为合同文件的组成部分。</w:t>
      </w:r>
    </w:p>
    <w:p w14:paraId="4C24A720">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6、我方保证向你方按时提交招标文件规定的履约保证金，作为我方的履约保证。</w:t>
      </w:r>
    </w:p>
    <w:p w14:paraId="2F615F3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7、我方保证接到开工通知后尽快调遣人员和调配施工设备、材料进入工地进行施工准备，并保证在合同规定的期限内完成合同规定的全部工作。</w:t>
      </w:r>
    </w:p>
    <w:p w14:paraId="549E0E03">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三、我方已详细审核全部招标文件，包括修改文件（如果有的话）及有关附件，我方完全知道必须放弃提出含糊不清或误解的权利。</w:t>
      </w:r>
    </w:p>
    <w:p w14:paraId="68EA5ED2">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四、我方投标文件包括商务标内容。</w:t>
      </w:r>
    </w:p>
    <w:p w14:paraId="0C27E64C">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272E52E8">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六、我方同意所递交的投标文件在招标文件规定的投标有效期内有效，在此期间内我方的投标有可能中标，我方将受此约束。我方完全知道如果在投标有效期内撤回投标，投标保证金将不予退还。</w:t>
      </w:r>
    </w:p>
    <w:p w14:paraId="0D9CE415">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七、除非另外达成协议并生效，贵方的中标通知书和本投标文件将构成约束我们双方的合同。</w:t>
      </w:r>
    </w:p>
    <w:p w14:paraId="7C3B5B26">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八、我方理解贵方将不受必须接受你们所收到的最低标价或其它任何投标文件的约束。</w:t>
      </w:r>
    </w:p>
    <w:p w14:paraId="35E36852">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九、我方金额为人民币</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 xml:space="preserve">壹万陆仟元 </w:t>
      </w:r>
      <w:r>
        <w:rPr>
          <w:rFonts w:hint="eastAsia" w:ascii="宋体" w:hAnsi="宋体" w:eastAsia="宋体" w:cs="宋体"/>
          <w:color w:val="000000" w:themeColor="text1"/>
          <w:sz w:val="22"/>
          <w:szCs w:val="22"/>
          <w:highlight w:val="none"/>
          <w14:textFill>
            <w14:solidFill>
              <w14:schemeClr w14:val="tx1"/>
            </w14:solidFill>
          </w14:textFill>
        </w:rPr>
        <w:t>的投标保证金与本投标书同时递交。</w:t>
      </w:r>
    </w:p>
    <w:p w14:paraId="4258061D">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4F9F3041">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232234CE">
      <w:pPr>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 xml:space="preserve">                   投标人(盖章)：</w:t>
      </w:r>
    </w:p>
    <w:p w14:paraId="1C942DAB">
      <w:pPr>
        <w:spacing w:line="40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法定代表人或委托代理人(签字或盖章)：</w:t>
      </w:r>
    </w:p>
    <w:p w14:paraId="7DA7392B">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0B9594C4">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40" w:firstLineChars="200"/>
        <w:jc w:val="righ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年   月   日</w:t>
      </w:r>
    </w:p>
    <w:p w14:paraId="5D89ADE1">
      <w:pPr>
        <w:spacing w:line="4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附件二</w:t>
      </w:r>
      <w:r>
        <w:rPr>
          <w:rFonts w:hint="eastAsia"/>
          <w:color w:val="000000" w:themeColor="text1"/>
          <w:sz w:val="24"/>
          <w:highlight w:val="none"/>
          <w14:textFill>
            <w14:solidFill>
              <w14:schemeClr w14:val="tx1"/>
            </w14:solidFill>
          </w14:textFill>
        </w:rPr>
        <w:t>：</w:t>
      </w:r>
    </w:p>
    <w:p w14:paraId="14A3052A">
      <w:pPr>
        <w:ind w:firstLine="643" w:firstLineChars="200"/>
        <w:jc w:val="center"/>
        <w:rPr>
          <w:rFonts w:hint="eastAsia" w:ascii="宋体" w:hAnsi="宋体"/>
          <w:b/>
          <w:bCs/>
          <w:color w:val="000000" w:themeColor="text1"/>
          <w:sz w:val="32"/>
          <w:highlight w:val="none"/>
          <w14:textFill>
            <w14:solidFill>
              <w14:schemeClr w14:val="tx1"/>
            </w14:solidFill>
          </w14:textFill>
        </w:rPr>
      </w:pPr>
    </w:p>
    <w:p w14:paraId="5BBE8146">
      <w:pPr>
        <w:jc w:val="center"/>
        <w:rPr>
          <w:rFonts w:hint="eastAsia"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法定代表人资格证明书</w:t>
      </w:r>
    </w:p>
    <w:p w14:paraId="6F796173">
      <w:pPr>
        <w:ind w:firstLine="480" w:firstLineChars="200"/>
        <w:rPr>
          <w:rFonts w:hint="eastAsia" w:ascii="宋体" w:hAnsi="宋体"/>
          <w:color w:val="000000" w:themeColor="text1"/>
          <w:sz w:val="24"/>
          <w:highlight w:val="none"/>
          <w14:textFill>
            <w14:solidFill>
              <w14:schemeClr w14:val="tx1"/>
            </w14:solidFill>
          </w14:textFill>
        </w:rPr>
      </w:pPr>
    </w:p>
    <w:p w14:paraId="3FAEA3D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hint="eastAsia" w:ascii="宋体" w:hAnsi="宋体"/>
          <w:color w:val="000000" w:themeColor="text1"/>
          <w:sz w:val="24"/>
          <w:highlight w:val="none"/>
          <w:u w:val="single"/>
          <w14:textFill>
            <w14:solidFill>
              <w14:schemeClr w14:val="tx1"/>
            </w14:solidFill>
          </w14:textFill>
        </w:rPr>
        <w:t xml:space="preserve">                                            　　　　　　　　</w:t>
      </w:r>
    </w:p>
    <w:p w14:paraId="01C040B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2A09CE2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性别：</w:t>
      </w:r>
      <w:r>
        <w:rPr>
          <w:rFonts w:hint="eastAsia" w:ascii="宋体" w:hAnsi="宋体"/>
          <w:color w:val="000000" w:themeColor="text1"/>
          <w:sz w:val="24"/>
          <w:highlight w:val="none"/>
          <w:u w:val="single"/>
          <w14:textFill>
            <w14:solidFill>
              <w14:schemeClr w14:val="tx1"/>
            </w14:solidFill>
          </w14:textFill>
        </w:rPr>
        <w:t xml:space="preserve">              　　　　　　　　</w:t>
      </w:r>
    </w:p>
    <w:p w14:paraId="67A2B805">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职务：</w:t>
      </w:r>
      <w:r>
        <w:rPr>
          <w:rFonts w:hint="eastAsia" w:ascii="宋体" w:hAnsi="宋体"/>
          <w:color w:val="000000" w:themeColor="text1"/>
          <w:sz w:val="24"/>
          <w:highlight w:val="none"/>
          <w:u w:val="single"/>
          <w14:textFill>
            <w14:solidFill>
              <w14:schemeClr w14:val="tx1"/>
            </w14:solidFill>
          </w14:textFill>
        </w:rPr>
        <w:t xml:space="preserve">              　　　　　　　　</w:t>
      </w:r>
    </w:p>
    <w:p w14:paraId="104071E0">
      <w:pPr>
        <w:spacing w:line="360" w:lineRule="auto"/>
        <w:ind w:firstLine="440" w:firstLineChars="200"/>
        <w:rPr>
          <w:rFonts w:hint="eastAsia" w:ascii="宋体" w:hAnsi="宋体"/>
          <w:b w:val="0"/>
          <w:bCs w:val="0"/>
          <w:color w:val="000000" w:themeColor="text1"/>
          <w:sz w:val="24"/>
          <w:highlight w:val="none"/>
          <w:u w:val="single"/>
          <w14:textFill>
            <w14:solidFill>
              <w14:schemeClr w14:val="tx1"/>
            </w14:solidFill>
          </w14:textFill>
        </w:rPr>
      </w:pPr>
      <w:r>
        <w:rPr>
          <w:rFonts w:hint="eastAsia"/>
          <w:color w:val="000000" w:themeColor="text1"/>
          <w:spacing w:val="-10"/>
          <w:sz w:val="24"/>
          <w:highlight w:val="none"/>
          <w14:textFill>
            <w14:solidFill>
              <w14:schemeClr w14:val="tx1"/>
            </w14:solidFill>
          </w14:textFill>
        </w:rPr>
        <w:t>身份证号码：</w:t>
      </w:r>
      <w:r>
        <w:rPr>
          <w:rFonts w:hint="eastAsia" w:ascii="宋体" w:hAnsi="宋体"/>
          <w:color w:val="000000" w:themeColor="text1"/>
          <w:sz w:val="24"/>
          <w:highlight w:val="none"/>
          <w:u w:val="single"/>
          <w14:textFill>
            <w14:solidFill>
              <w14:schemeClr w14:val="tx1"/>
            </w14:solidFill>
          </w14:textFill>
        </w:rPr>
        <w:t xml:space="preserve">                                                                  </w:t>
      </w:r>
      <w:r>
        <w:rPr>
          <w:rFonts w:hint="eastAsia"/>
          <w:b w:val="0"/>
          <w:bCs w:val="0"/>
          <w:color w:val="000000" w:themeColor="text1"/>
          <w:spacing w:val="-10"/>
          <w:sz w:val="24"/>
          <w:highlight w:val="none"/>
          <w:u w:val="single"/>
          <w14:textFill>
            <w14:solidFill>
              <w14:schemeClr w14:val="tx1"/>
            </w14:solidFill>
          </w14:textFill>
        </w:rPr>
        <w:t xml:space="preserve"> </w:t>
      </w:r>
    </w:p>
    <w:p w14:paraId="43CF8C1D">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（投标人名称）          　　　　　　　　</w:t>
      </w:r>
      <w:r>
        <w:rPr>
          <w:rFonts w:hint="eastAsia" w:ascii="宋体" w:hAnsi="宋体"/>
          <w:color w:val="000000" w:themeColor="text1"/>
          <w:sz w:val="24"/>
          <w:highlight w:val="none"/>
          <w14:textFill>
            <w14:solidFill>
              <w14:schemeClr w14:val="tx1"/>
            </w14:solidFill>
          </w14:textFill>
        </w:rPr>
        <w:t>的法定代表人。</w:t>
      </w:r>
    </w:p>
    <w:p w14:paraId="52C6121D">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0D17157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30F2556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18D07E0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6529C6DA">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themeColor="text1"/>
          <w:spacing w:val="-10"/>
          <w:sz w:val="24"/>
          <w:highlight w:val="none"/>
          <w14:textFill>
            <w14:solidFill>
              <w14:schemeClr w14:val="tx1"/>
            </w14:solidFill>
          </w14:textFill>
        </w:rPr>
      </w:pPr>
    </w:p>
    <w:p w14:paraId="58DB7333">
      <w:pPr>
        <w:spacing w:line="360" w:lineRule="auto"/>
        <w:rPr>
          <w:rFonts w:hint="eastAsia" w:ascii="宋体" w:hAnsi="宋体"/>
          <w:color w:val="000000" w:themeColor="text1"/>
          <w:sz w:val="24"/>
          <w:highlight w:val="none"/>
          <w:lang w:eastAsia="zh-CN"/>
          <w14:textFill>
            <w14:solidFill>
              <w14:schemeClr w14:val="tx1"/>
            </w14:solidFill>
          </w14:textFill>
        </w:rPr>
      </w:pPr>
    </w:p>
    <w:p w14:paraId="23DF64AA">
      <w:pPr>
        <w:spacing w:line="360" w:lineRule="auto"/>
        <w:rPr>
          <w:rFonts w:hint="eastAsia" w:ascii="宋体" w:hAnsi="宋体"/>
          <w:color w:val="000000" w:themeColor="text1"/>
          <w:sz w:val="24"/>
          <w:highlight w:val="none"/>
          <w:lang w:eastAsia="zh-CN"/>
          <w14:textFill>
            <w14:solidFill>
              <w14:schemeClr w14:val="tx1"/>
            </w14:solidFill>
          </w14:textFill>
        </w:rPr>
      </w:pPr>
    </w:p>
    <w:p w14:paraId="0B9D9234">
      <w:pPr>
        <w:ind w:firstLine="480" w:firstLineChars="200"/>
        <w:rPr>
          <w:rFonts w:hint="eastAsia" w:ascii="宋体" w:hAnsi="宋体"/>
          <w:color w:val="000000" w:themeColor="text1"/>
          <w:sz w:val="24"/>
          <w:highlight w:val="none"/>
          <w14:textFill>
            <w14:solidFill>
              <w14:schemeClr w14:val="tx1"/>
            </w14:solidFill>
          </w14:textFill>
        </w:rPr>
      </w:pPr>
    </w:p>
    <w:p w14:paraId="526C15AD">
      <w:pPr>
        <w:spacing w:line="300" w:lineRule="auto"/>
        <w:ind w:firstLine="7200" w:firstLineChars="3000"/>
        <w:rPr>
          <w:rFonts w:hint="eastAsia" w:ascii="宋体" w:hAnsi="宋体"/>
          <w:color w:val="000000" w:themeColor="text1"/>
          <w:sz w:val="24"/>
          <w:highlight w:val="none"/>
          <w14:textFill>
            <w14:solidFill>
              <w14:schemeClr w14:val="tx1"/>
            </w14:solidFill>
          </w14:textFill>
        </w:rPr>
      </w:pPr>
    </w:p>
    <w:p w14:paraId="2155F5E5">
      <w:pPr>
        <w:spacing w:line="300" w:lineRule="auto"/>
        <w:ind w:firstLine="5160" w:firstLineChars="2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投标人：（公章）</w:t>
      </w:r>
    </w:p>
    <w:p w14:paraId="3E50D2C2">
      <w:pPr>
        <w:spacing w:line="300" w:lineRule="auto"/>
        <w:ind w:firstLine="6720" w:firstLineChars="28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239128E7">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p>
    <w:p w14:paraId="6EF7EE53">
      <w:pPr>
        <w:keepNext w:val="0"/>
        <w:keepLines w:val="0"/>
        <w:pageBreakBefore w:val="0"/>
        <w:widowControl w:val="0"/>
        <w:kinsoku/>
        <w:wordWrap/>
        <w:overflowPunct/>
        <w:topLinePunct w:val="0"/>
        <w:autoSpaceDE/>
        <w:autoSpaceDN/>
        <w:bidi w:val="0"/>
        <w:adjustRightInd/>
        <w:snapToGrid/>
        <w:spacing w:after="120" w:line="400" w:lineRule="exact"/>
        <w:jc w:val="right"/>
        <w:textAlignment w:val="auto"/>
        <w:rPr>
          <w:rFonts w:hint="eastAsia" w:ascii="宋体" w:hAnsi="宋体"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Theme="minorEastAsia" w:cstheme="minorBidi"/>
          <w:b w:val="0"/>
          <w:bCs w:val="0"/>
          <w:color w:val="000000" w:themeColor="text1"/>
          <w:kern w:val="2"/>
          <w:sz w:val="24"/>
          <w:szCs w:val="24"/>
          <w:highlight w:val="none"/>
          <w:lang w:val="en-US" w:eastAsia="zh-CN" w:bidi="ar-SA"/>
          <w14:textFill>
            <w14:solidFill>
              <w14:schemeClr w14:val="tx1"/>
            </w14:solidFill>
          </w14:textFill>
        </w:rPr>
        <w:t>年   月   日</w:t>
      </w:r>
    </w:p>
    <w:p w14:paraId="75825A9A">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A64E0ED">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6881666F">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A8D1536">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F15476D">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C91A1B8">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F3F2E3A">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738A7A8">
      <w:pPr>
        <w:spacing w:line="40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三</w:t>
      </w:r>
      <w:r>
        <w:rPr>
          <w:color w:val="000000" w:themeColor="text1"/>
          <w:sz w:val="28"/>
          <w:szCs w:val="28"/>
          <w:highlight w:val="none"/>
          <w14:textFill>
            <w14:solidFill>
              <w14:schemeClr w14:val="tx1"/>
            </w14:solidFill>
          </w14:textFill>
        </w:rPr>
        <w:t>:</w:t>
      </w:r>
    </w:p>
    <w:p w14:paraId="0EDC76BC">
      <w:pPr>
        <w:spacing w:line="400" w:lineRule="exact"/>
        <w:rPr>
          <w:color w:val="000000" w:themeColor="text1"/>
          <w:highlight w:val="none"/>
          <w14:textFill>
            <w14:solidFill>
              <w14:schemeClr w14:val="tx1"/>
            </w14:solidFill>
          </w14:textFill>
        </w:rPr>
      </w:pPr>
    </w:p>
    <w:p w14:paraId="2D3A7B76">
      <w:pPr>
        <w:spacing w:line="480" w:lineRule="exact"/>
        <w:jc w:val="center"/>
        <w:rPr>
          <w:b/>
          <w:bCs/>
          <w:color w:val="000000" w:themeColor="text1"/>
          <w:sz w:val="44"/>
          <w:highlight w:val="none"/>
          <w14:textFill>
            <w14:solidFill>
              <w14:schemeClr w14:val="tx1"/>
            </w14:solidFill>
          </w14:textFill>
        </w:rPr>
      </w:pPr>
      <w:r>
        <w:rPr>
          <w:rFonts w:hint="eastAsia"/>
          <w:b/>
          <w:bCs/>
          <w:color w:val="000000" w:themeColor="text1"/>
          <w:sz w:val="44"/>
          <w:highlight w:val="none"/>
          <w14:textFill>
            <w14:solidFill>
              <w14:schemeClr w14:val="tx1"/>
            </w14:solidFill>
          </w14:textFill>
        </w:rPr>
        <w:t>投</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标</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授</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权</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委</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托</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书</w:t>
      </w:r>
    </w:p>
    <w:p w14:paraId="09FDFF51">
      <w:pPr>
        <w:spacing w:line="400" w:lineRule="exact"/>
        <w:jc w:val="center"/>
        <w:rPr>
          <w:color w:val="000000" w:themeColor="text1"/>
          <w:sz w:val="36"/>
          <w:highlight w:val="none"/>
          <w14:textFill>
            <w14:solidFill>
              <w14:schemeClr w14:val="tx1"/>
            </w14:solidFill>
          </w14:textFill>
        </w:rPr>
      </w:pPr>
    </w:p>
    <w:p w14:paraId="59C21A51">
      <w:pPr>
        <w:spacing w:line="400" w:lineRule="exact"/>
        <w:jc w:val="center"/>
        <w:rPr>
          <w:color w:val="000000" w:themeColor="text1"/>
          <w:sz w:val="36"/>
          <w:highlight w:val="none"/>
          <w14:textFill>
            <w14:solidFill>
              <w14:schemeClr w14:val="tx1"/>
            </w14:solidFill>
          </w14:textFill>
        </w:rPr>
      </w:pPr>
    </w:p>
    <w:p w14:paraId="33F2645A">
      <w:pPr>
        <w:spacing w:line="400" w:lineRule="exact"/>
        <w:jc w:val="center"/>
        <w:rPr>
          <w:color w:val="000000" w:themeColor="text1"/>
          <w:sz w:val="36"/>
          <w:highlight w:val="none"/>
          <w14:textFill>
            <w14:solidFill>
              <w14:schemeClr w14:val="tx1"/>
            </w14:solidFill>
          </w14:textFill>
        </w:rPr>
      </w:pPr>
    </w:p>
    <w:p w14:paraId="7B9F7E2D">
      <w:pPr>
        <w:spacing w:line="360" w:lineRule="auto"/>
        <w:ind w:firstLine="56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本授权委托书声明：我</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姓名</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系</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投标人名称</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的法定代表人</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现授权委托</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姓名</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为我公司的合法代理人，全权代表我公司参加</w:t>
      </w:r>
      <w:r>
        <w:rPr>
          <w:rFonts w:hint="eastAsia" w:ascii="宋体" w:hAnsi="宋体" w:eastAsia="宋体" w:cs="宋体"/>
          <w:color w:val="000000" w:themeColor="text1"/>
          <w:spacing w:val="-2"/>
          <w:sz w:val="28"/>
          <w:szCs w:val="28"/>
          <w:highlight w:val="none"/>
          <w:u w:val="single"/>
          <w:lang w:val="zh-CN"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项目名称</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招标投标活动，以本公司名义签署投标文件、参加开标、询标以及处理与之有关的一切事宜。我承认代理人在上述活动中所签署的所有内容。</w:t>
      </w:r>
    </w:p>
    <w:p w14:paraId="37E31CD6">
      <w:pPr>
        <w:spacing w:line="360" w:lineRule="auto"/>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代理人无转委托权，特此委托。</w:t>
      </w:r>
    </w:p>
    <w:p w14:paraId="2DC00FDE">
      <w:pPr>
        <w:spacing w:line="360" w:lineRule="auto"/>
        <w:ind w:firstLine="570"/>
        <w:rPr>
          <w:color w:val="000000" w:themeColor="text1"/>
          <w:sz w:val="28"/>
          <w:szCs w:val="28"/>
          <w:highlight w:val="none"/>
          <w14:textFill>
            <w14:solidFill>
              <w14:schemeClr w14:val="tx1"/>
            </w14:solidFill>
          </w14:textFill>
        </w:rPr>
      </w:pPr>
    </w:p>
    <w:p w14:paraId="743070C1">
      <w:pPr>
        <w:spacing w:line="400" w:lineRule="exact"/>
        <w:ind w:firstLine="570"/>
        <w:rPr>
          <w:color w:val="000000" w:themeColor="text1"/>
          <w:sz w:val="28"/>
          <w:szCs w:val="28"/>
          <w:highlight w:val="none"/>
          <w14:textFill>
            <w14:solidFill>
              <w14:schemeClr w14:val="tx1"/>
            </w14:solidFill>
          </w14:textFill>
        </w:rPr>
      </w:pPr>
    </w:p>
    <w:p w14:paraId="47FC7100">
      <w:pPr>
        <w:spacing w:line="400" w:lineRule="exact"/>
        <w:ind w:firstLine="570"/>
        <w:rPr>
          <w:color w:val="000000" w:themeColor="text1"/>
          <w:sz w:val="28"/>
          <w:szCs w:val="28"/>
          <w:highlight w:val="none"/>
          <w14:textFill>
            <w14:solidFill>
              <w14:schemeClr w14:val="tx1"/>
            </w14:solidFill>
          </w14:textFill>
        </w:rPr>
      </w:pPr>
    </w:p>
    <w:p w14:paraId="61EF0D17">
      <w:pPr>
        <w:spacing w:line="360" w:lineRule="auto"/>
        <w:ind w:firstLine="570"/>
        <w:rPr>
          <w:color w:val="000000" w:themeColor="text1"/>
          <w:sz w:val="28"/>
          <w:szCs w:val="28"/>
          <w:highlight w:val="none"/>
          <w14:textFill>
            <w14:solidFill>
              <w14:schemeClr w14:val="tx1"/>
            </w14:solidFill>
          </w14:textFill>
        </w:rPr>
      </w:pPr>
    </w:p>
    <w:p w14:paraId="14163844">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代理人（签字或盖章）：</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性别：</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年龄：</w:t>
      </w:r>
      <w:r>
        <w:rPr>
          <w:color w:val="000000" w:themeColor="text1"/>
          <w:sz w:val="28"/>
          <w:szCs w:val="28"/>
          <w:highlight w:val="none"/>
          <w:u w:val="single"/>
          <w14:textFill>
            <w14:solidFill>
              <w14:schemeClr w14:val="tx1"/>
            </w14:solidFill>
          </w14:textFill>
        </w:rPr>
        <w:t xml:space="preserve">            </w:t>
      </w:r>
    </w:p>
    <w:p w14:paraId="13A37EE2">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身份证号码：</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职务：</w:t>
      </w:r>
      <w:r>
        <w:rPr>
          <w:color w:val="000000" w:themeColor="text1"/>
          <w:sz w:val="28"/>
          <w:szCs w:val="28"/>
          <w:highlight w:val="none"/>
          <w:u w:val="single"/>
          <w14:textFill>
            <w14:solidFill>
              <w14:schemeClr w14:val="tx1"/>
            </w14:solidFill>
          </w14:textFill>
        </w:rPr>
        <w:t xml:space="preserve">                          </w:t>
      </w:r>
    </w:p>
    <w:p w14:paraId="0901C763">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投标人：（盖章）</w:t>
      </w:r>
      <w:r>
        <w:rPr>
          <w:color w:val="000000" w:themeColor="text1"/>
          <w:sz w:val="28"/>
          <w:szCs w:val="28"/>
          <w:highlight w:val="none"/>
          <w:u w:val="single"/>
          <w14:textFill>
            <w14:solidFill>
              <w14:schemeClr w14:val="tx1"/>
            </w14:solidFill>
          </w14:textFill>
        </w:rPr>
        <w:t xml:space="preserve">                   </w:t>
      </w:r>
    </w:p>
    <w:p w14:paraId="1072865C">
      <w:pPr>
        <w:tabs>
          <w:tab w:val="left" w:pos="5886"/>
        </w:tabs>
        <w:spacing w:line="360" w:lineRule="auto"/>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法定代表人（签字或盖章）：</w:t>
      </w:r>
      <w:r>
        <w:rPr>
          <w:color w:val="000000" w:themeColor="text1"/>
          <w:sz w:val="28"/>
          <w:szCs w:val="28"/>
          <w:highlight w:val="none"/>
          <w:u w:val="single"/>
          <w14:textFill>
            <w14:solidFill>
              <w14:schemeClr w14:val="tx1"/>
            </w14:solidFill>
          </w14:textFill>
        </w:rPr>
        <w:t xml:space="preserve">         </w:t>
      </w:r>
    </w:p>
    <w:p w14:paraId="10EEC8FB">
      <w:pPr>
        <w:tabs>
          <w:tab w:val="left" w:pos="5886"/>
        </w:tabs>
        <w:spacing w:line="360" w:lineRule="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b w:val="0"/>
          <w:bCs w:val="0"/>
          <w:color w:val="000000" w:themeColor="text1"/>
          <w:sz w:val="28"/>
          <w:szCs w:val="28"/>
          <w:highlight w:val="none"/>
          <w14:textFill>
            <w14:solidFill>
              <w14:schemeClr w14:val="tx1"/>
            </w14:solidFill>
          </w14:textFill>
        </w:rPr>
        <w:t>授权委托日期：</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年</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月</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日</w:t>
      </w:r>
    </w:p>
    <w:p w14:paraId="40777728">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830B7FC">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4D8D579">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8867B03">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3"/>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6967BDE"/>
    <w:multiLevelType w:val="singleLevel"/>
    <w:tmpl w:val="16967BDE"/>
    <w:lvl w:ilvl="0" w:tentative="0">
      <w:start w:val="8"/>
      <w:numFmt w:val="decimal"/>
      <w:suff w:val="nothing"/>
      <w:lvlText w:val="（%1）"/>
      <w:lvlJc w:val="left"/>
    </w:lvl>
  </w:abstractNum>
  <w:abstractNum w:abstractNumId="4">
    <w:nsid w:val="1C3808AB"/>
    <w:multiLevelType w:val="singleLevel"/>
    <w:tmpl w:val="1C3808AB"/>
    <w:lvl w:ilvl="0" w:tentative="0">
      <w:start w:val="1"/>
      <w:numFmt w:val="chineseCounting"/>
      <w:suff w:val="space"/>
      <w:lvlText w:val="第%1章"/>
      <w:lvlJc w:val="left"/>
      <w:rPr>
        <w:rFonts w:hint="eastAsia"/>
      </w:rPr>
    </w:lvl>
  </w:abstractNum>
  <w:abstractNum w:abstractNumId="5">
    <w:nsid w:val="3D3E2AA9"/>
    <w:multiLevelType w:val="singleLevel"/>
    <w:tmpl w:val="3D3E2AA9"/>
    <w:lvl w:ilvl="0" w:tentative="0">
      <w:start w:val="5"/>
      <w:numFmt w:val="decimal"/>
      <w:suff w:val="nothing"/>
      <w:lvlText w:val="%1、"/>
      <w:lvlJc w:val="left"/>
    </w:lvl>
  </w:abstractNum>
  <w:abstractNum w:abstractNumId="6">
    <w:nsid w:val="57EA1FA3"/>
    <w:multiLevelType w:val="singleLevel"/>
    <w:tmpl w:val="57EA1FA3"/>
    <w:lvl w:ilvl="0" w:tentative="0">
      <w:start w:val="12"/>
      <w:numFmt w:val="decimal"/>
      <w:suff w:val="nothing"/>
      <w:lvlText w:val="（%1）"/>
      <w:lvlJc w:val="left"/>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00000000"/>
    <w:rsid w:val="00060C6A"/>
    <w:rsid w:val="004B2B21"/>
    <w:rsid w:val="00610597"/>
    <w:rsid w:val="00F2080E"/>
    <w:rsid w:val="010333FC"/>
    <w:rsid w:val="01121891"/>
    <w:rsid w:val="013730A5"/>
    <w:rsid w:val="013B2B96"/>
    <w:rsid w:val="014337F8"/>
    <w:rsid w:val="01437C9C"/>
    <w:rsid w:val="0179546C"/>
    <w:rsid w:val="019B1886"/>
    <w:rsid w:val="01A324E9"/>
    <w:rsid w:val="01AE3368"/>
    <w:rsid w:val="01C9513F"/>
    <w:rsid w:val="01CA3F1A"/>
    <w:rsid w:val="01D408F4"/>
    <w:rsid w:val="01FF0067"/>
    <w:rsid w:val="020E2058"/>
    <w:rsid w:val="0213766F"/>
    <w:rsid w:val="0249783D"/>
    <w:rsid w:val="02A4476B"/>
    <w:rsid w:val="02AD1871"/>
    <w:rsid w:val="02AE1145"/>
    <w:rsid w:val="02AF383B"/>
    <w:rsid w:val="02BA3814"/>
    <w:rsid w:val="02C60B85"/>
    <w:rsid w:val="02CD3CC1"/>
    <w:rsid w:val="02E42DB9"/>
    <w:rsid w:val="03265180"/>
    <w:rsid w:val="03327FC8"/>
    <w:rsid w:val="03561F09"/>
    <w:rsid w:val="036208AE"/>
    <w:rsid w:val="036363D4"/>
    <w:rsid w:val="038C76D9"/>
    <w:rsid w:val="039D18E6"/>
    <w:rsid w:val="03B64756"/>
    <w:rsid w:val="040C0819"/>
    <w:rsid w:val="04243DB5"/>
    <w:rsid w:val="044E0E32"/>
    <w:rsid w:val="045F6B9B"/>
    <w:rsid w:val="04A40A52"/>
    <w:rsid w:val="04AE367F"/>
    <w:rsid w:val="04B70785"/>
    <w:rsid w:val="04B74C29"/>
    <w:rsid w:val="04C133B2"/>
    <w:rsid w:val="050B6D23"/>
    <w:rsid w:val="051C683A"/>
    <w:rsid w:val="055E32F7"/>
    <w:rsid w:val="05CC0260"/>
    <w:rsid w:val="05E25CD6"/>
    <w:rsid w:val="05F72E03"/>
    <w:rsid w:val="06253E14"/>
    <w:rsid w:val="06514C09"/>
    <w:rsid w:val="066C559F"/>
    <w:rsid w:val="06856661"/>
    <w:rsid w:val="073065CD"/>
    <w:rsid w:val="07571DAC"/>
    <w:rsid w:val="07A20174"/>
    <w:rsid w:val="07A62D33"/>
    <w:rsid w:val="07B216D8"/>
    <w:rsid w:val="07B76CEE"/>
    <w:rsid w:val="07EA0E72"/>
    <w:rsid w:val="08026841"/>
    <w:rsid w:val="082E5202"/>
    <w:rsid w:val="08646E76"/>
    <w:rsid w:val="08DF64FD"/>
    <w:rsid w:val="08EE04EE"/>
    <w:rsid w:val="09075A53"/>
    <w:rsid w:val="094E3682"/>
    <w:rsid w:val="09B01C47"/>
    <w:rsid w:val="09B94F9F"/>
    <w:rsid w:val="09E87633"/>
    <w:rsid w:val="0A157CFC"/>
    <w:rsid w:val="0A6071C9"/>
    <w:rsid w:val="0AD55E09"/>
    <w:rsid w:val="0AFA13CC"/>
    <w:rsid w:val="0B043FF8"/>
    <w:rsid w:val="0B1526A9"/>
    <w:rsid w:val="0B350656"/>
    <w:rsid w:val="0B896BF3"/>
    <w:rsid w:val="0C040028"/>
    <w:rsid w:val="0C0D3381"/>
    <w:rsid w:val="0C6236CC"/>
    <w:rsid w:val="0C71390F"/>
    <w:rsid w:val="0C8F1FE8"/>
    <w:rsid w:val="0CBE467B"/>
    <w:rsid w:val="0CE41347"/>
    <w:rsid w:val="0CE560AB"/>
    <w:rsid w:val="0D186481"/>
    <w:rsid w:val="0D1D5845"/>
    <w:rsid w:val="0D2A3ABE"/>
    <w:rsid w:val="0D3861DB"/>
    <w:rsid w:val="0D5154EF"/>
    <w:rsid w:val="0D7A67F4"/>
    <w:rsid w:val="0DA10224"/>
    <w:rsid w:val="0DA35E8C"/>
    <w:rsid w:val="0DA970D9"/>
    <w:rsid w:val="0DC013EF"/>
    <w:rsid w:val="0DC12675"/>
    <w:rsid w:val="0DD405FA"/>
    <w:rsid w:val="0DDA1988"/>
    <w:rsid w:val="0DFE4C3C"/>
    <w:rsid w:val="0E0D7668"/>
    <w:rsid w:val="0E2F75DE"/>
    <w:rsid w:val="0EAA3109"/>
    <w:rsid w:val="0ED65CAC"/>
    <w:rsid w:val="0ED939EE"/>
    <w:rsid w:val="0EFB1BB6"/>
    <w:rsid w:val="0F6B0AEA"/>
    <w:rsid w:val="0F9067A2"/>
    <w:rsid w:val="0FBF2BE4"/>
    <w:rsid w:val="0FC95811"/>
    <w:rsid w:val="107734BE"/>
    <w:rsid w:val="108D4A90"/>
    <w:rsid w:val="109951E3"/>
    <w:rsid w:val="10A122E9"/>
    <w:rsid w:val="10CA1840"/>
    <w:rsid w:val="10D0497D"/>
    <w:rsid w:val="11755C50"/>
    <w:rsid w:val="11AE1162"/>
    <w:rsid w:val="11D84431"/>
    <w:rsid w:val="11E44B84"/>
    <w:rsid w:val="1202325C"/>
    <w:rsid w:val="1211524D"/>
    <w:rsid w:val="121E0096"/>
    <w:rsid w:val="1232769D"/>
    <w:rsid w:val="123C49C0"/>
    <w:rsid w:val="12443874"/>
    <w:rsid w:val="125A6BF4"/>
    <w:rsid w:val="12850115"/>
    <w:rsid w:val="12B26A30"/>
    <w:rsid w:val="12C64289"/>
    <w:rsid w:val="12E64874"/>
    <w:rsid w:val="13023513"/>
    <w:rsid w:val="130866EA"/>
    <w:rsid w:val="133E6515"/>
    <w:rsid w:val="13491142"/>
    <w:rsid w:val="139323BD"/>
    <w:rsid w:val="13B22621"/>
    <w:rsid w:val="13CE7899"/>
    <w:rsid w:val="13EB044B"/>
    <w:rsid w:val="141259D8"/>
    <w:rsid w:val="14186D67"/>
    <w:rsid w:val="14593607"/>
    <w:rsid w:val="149C1746"/>
    <w:rsid w:val="14A64372"/>
    <w:rsid w:val="14E37374"/>
    <w:rsid w:val="1505553D"/>
    <w:rsid w:val="151439D2"/>
    <w:rsid w:val="15396F94"/>
    <w:rsid w:val="153B0F5F"/>
    <w:rsid w:val="158B6D3B"/>
    <w:rsid w:val="15E433A4"/>
    <w:rsid w:val="15F15AC1"/>
    <w:rsid w:val="15F829AC"/>
    <w:rsid w:val="160B0931"/>
    <w:rsid w:val="165A18B8"/>
    <w:rsid w:val="166B5873"/>
    <w:rsid w:val="166E2C6E"/>
    <w:rsid w:val="16734728"/>
    <w:rsid w:val="16F5338F"/>
    <w:rsid w:val="16FA446D"/>
    <w:rsid w:val="16FF7D6A"/>
    <w:rsid w:val="17732C32"/>
    <w:rsid w:val="178D5376"/>
    <w:rsid w:val="17C4348D"/>
    <w:rsid w:val="17FC0F50"/>
    <w:rsid w:val="182932F0"/>
    <w:rsid w:val="187C78C4"/>
    <w:rsid w:val="188744BB"/>
    <w:rsid w:val="18C80D5B"/>
    <w:rsid w:val="1912647A"/>
    <w:rsid w:val="193E2DCB"/>
    <w:rsid w:val="194303E2"/>
    <w:rsid w:val="197B401F"/>
    <w:rsid w:val="198D5B01"/>
    <w:rsid w:val="198E737A"/>
    <w:rsid w:val="1991739F"/>
    <w:rsid w:val="19946E8F"/>
    <w:rsid w:val="199C7AF2"/>
    <w:rsid w:val="19A30E80"/>
    <w:rsid w:val="19AA66B3"/>
    <w:rsid w:val="19CC6629"/>
    <w:rsid w:val="1A0C111B"/>
    <w:rsid w:val="1A2F6BB8"/>
    <w:rsid w:val="1A3B730B"/>
    <w:rsid w:val="1A501008"/>
    <w:rsid w:val="1A5F56EF"/>
    <w:rsid w:val="1A7016AA"/>
    <w:rsid w:val="1AAB26E2"/>
    <w:rsid w:val="1AAD645B"/>
    <w:rsid w:val="1AE856E5"/>
    <w:rsid w:val="1AF220BF"/>
    <w:rsid w:val="1AFF2A2E"/>
    <w:rsid w:val="1B1464DA"/>
    <w:rsid w:val="1B155DAE"/>
    <w:rsid w:val="1B99078D"/>
    <w:rsid w:val="1B9A62B3"/>
    <w:rsid w:val="1BB83309"/>
    <w:rsid w:val="1BED0AD9"/>
    <w:rsid w:val="1BEF2AA3"/>
    <w:rsid w:val="1BF445FA"/>
    <w:rsid w:val="1C672639"/>
    <w:rsid w:val="1C9A47BD"/>
    <w:rsid w:val="1CA53161"/>
    <w:rsid w:val="1CCE26B8"/>
    <w:rsid w:val="1CD203FA"/>
    <w:rsid w:val="1CED6FE2"/>
    <w:rsid w:val="1D1722B1"/>
    <w:rsid w:val="1D3C3AC6"/>
    <w:rsid w:val="1D790876"/>
    <w:rsid w:val="1D7F39B2"/>
    <w:rsid w:val="1DD0420E"/>
    <w:rsid w:val="1DE859FC"/>
    <w:rsid w:val="1E0B5246"/>
    <w:rsid w:val="1E116D00"/>
    <w:rsid w:val="1E544E3F"/>
    <w:rsid w:val="1E696B3C"/>
    <w:rsid w:val="1E7F010E"/>
    <w:rsid w:val="1EB8717C"/>
    <w:rsid w:val="1EEA12FF"/>
    <w:rsid w:val="1EEB7551"/>
    <w:rsid w:val="1EEF3AEB"/>
    <w:rsid w:val="1F1F71FB"/>
    <w:rsid w:val="1F38650F"/>
    <w:rsid w:val="1F42113B"/>
    <w:rsid w:val="1F720A5F"/>
    <w:rsid w:val="1F7A08D5"/>
    <w:rsid w:val="20166850"/>
    <w:rsid w:val="202A22FB"/>
    <w:rsid w:val="20C22534"/>
    <w:rsid w:val="21092EBB"/>
    <w:rsid w:val="21134B3E"/>
    <w:rsid w:val="211A5ECC"/>
    <w:rsid w:val="212C3E51"/>
    <w:rsid w:val="213571AA"/>
    <w:rsid w:val="21AE4866"/>
    <w:rsid w:val="222114DC"/>
    <w:rsid w:val="2237485C"/>
    <w:rsid w:val="22A16179"/>
    <w:rsid w:val="22AE0FC2"/>
    <w:rsid w:val="22E06DFF"/>
    <w:rsid w:val="22E449E3"/>
    <w:rsid w:val="230F7587"/>
    <w:rsid w:val="233A2855"/>
    <w:rsid w:val="234731C4"/>
    <w:rsid w:val="23491A05"/>
    <w:rsid w:val="23571659"/>
    <w:rsid w:val="2383244E"/>
    <w:rsid w:val="239301B8"/>
    <w:rsid w:val="23AB4CAD"/>
    <w:rsid w:val="23E10F23"/>
    <w:rsid w:val="244250D8"/>
    <w:rsid w:val="248F4E23"/>
    <w:rsid w:val="24942439"/>
    <w:rsid w:val="24967F5F"/>
    <w:rsid w:val="24A3267C"/>
    <w:rsid w:val="24B228BF"/>
    <w:rsid w:val="24C525F3"/>
    <w:rsid w:val="251470D6"/>
    <w:rsid w:val="2519649B"/>
    <w:rsid w:val="252217F3"/>
    <w:rsid w:val="25270BB7"/>
    <w:rsid w:val="258424AE"/>
    <w:rsid w:val="25983863"/>
    <w:rsid w:val="25AD37B3"/>
    <w:rsid w:val="25AE009E"/>
    <w:rsid w:val="25BA5ED0"/>
    <w:rsid w:val="25C44658"/>
    <w:rsid w:val="25C94365"/>
    <w:rsid w:val="25DE1BBE"/>
    <w:rsid w:val="25E116AE"/>
    <w:rsid w:val="25E20F82"/>
    <w:rsid w:val="260E1D77"/>
    <w:rsid w:val="261E645E"/>
    <w:rsid w:val="264439EB"/>
    <w:rsid w:val="264F1128"/>
    <w:rsid w:val="267918E7"/>
    <w:rsid w:val="269B185D"/>
    <w:rsid w:val="26C1503C"/>
    <w:rsid w:val="26DE174A"/>
    <w:rsid w:val="26EF1BA9"/>
    <w:rsid w:val="2749405A"/>
    <w:rsid w:val="276C31F9"/>
    <w:rsid w:val="27716A62"/>
    <w:rsid w:val="277D71B5"/>
    <w:rsid w:val="27952750"/>
    <w:rsid w:val="279B3ADF"/>
    <w:rsid w:val="27BE118F"/>
    <w:rsid w:val="27F03E2A"/>
    <w:rsid w:val="283D06F2"/>
    <w:rsid w:val="28724840"/>
    <w:rsid w:val="28773C04"/>
    <w:rsid w:val="289A78F2"/>
    <w:rsid w:val="28CC03F4"/>
    <w:rsid w:val="28E374EB"/>
    <w:rsid w:val="28EB63A0"/>
    <w:rsid w:val="28FE2577"/>
    <w:rsid w:val="290C07F0"/>
    <w:rsid w:val="292C49EE"/>
    <w:rsid w:val="29345F99"/>
    <w:rsid w:val="295977AD"/>
    <w:rsid w:val="295D1451"/>
    <w:rsid w:val="296C5733"/>
    <w:rsid w:val="298011DE"/>
    <w:rsid w:val="29D532D8"/>
    <w:rsid w:val="29F179E6"/>
    <w:rsid w:val="2A140BCB"/>
    <w:rsid w:val="2A6428F1"/>
    <w:rsid w:val="2A944F41"/>
    <w:rsid w:val="2AC1385C"/>
    <w:rsid w:val="2AEA4B61"/>
    <w:rsid w:val="2AF53506"/>
    <w:rsid w:val="2B726905"/>
    <w:rsid w:val="2B7408CF"/>
    <w:rsid w:val="2B764647"/>
    <w:rsid w:val="2B7E52A9"/>
    <w:rsid w:val="2B946C1B"/>
    <w:rsid w:val="2BC5112A"/>
    <w:rsid w:val="2BCE6231"/>
    <w:rsid w:val="2BD6638E"/>
    <w:rsid w:val="2BE772F2"/>
    <w:rsid w:val="2C0003B4"/>
    <w:rsid w:val="2C114FEB"/>
    <w:rsid w:val="2C275941"/>
    <w:rsid w:val="2C6721E1"/>
    <w:rsid w:val="2C736DD8"/>
    <w:rsid w:val="2CB847EB"/>
    <w:rsid w:val="2CEB2E12"/>
    <w:rsid w:val="2CEE531B"/>
    <w:rsid w:val="2CFB12A7"/>
    <w:rsid w:val="2D05784E"/>
    <w:rsid w:val="2D144117"/>
    <w:rsid w:val="2D5269EE"/>
    <w:rsid w:val="2D55028C"/>
    <w:rsid w:val="2D8868B3"/>
    <w:rsid w:val="2DAE2197"/>
    <w:rsid w:val="2DBB01DC"/>
    <w:rsid w:val="2DC72F38"/>
    <w:rsid w:val="2DC84F02"/>
    <w:rsid w:val="2DE51610"/>
    <w:rsid w:val="2DEC6E42"/>
    <w:rsid w:val="2E0917A2"/>
    <w:rsid w:val="2E1F0FC6"/>
    <w:rsid w:val="2EC102CF"/>
    <w:rsid w:val="2ED578D6"/>
    <w:rsid w:val="2EED2E72"/>
    <w:rsid w:val="2F041F69"/>
    <w:rsid w:val="2F2529DD"/>
    <w:rsid w:val="2F3A598B"/>
    <w:rsid w:val="2F454A5C"/>
    <w:rsid w:val="2F484664"/>
    <w:rsid w:val="2FAC6889"/>
    <w:rsid w:val="2FAD2601"/>
    <w:rsid w:val="2FCE2CA3"/>
    <w:rsid w:val="2FF26266"/>
    <w:rsid w:val="300E12F2"/>
    <w:rsid w:val="30536D05"/>
    <w:rsid w:val="30717AD3"/>
    <w:rsid w:val="31336B36"/>
    <w:rsid w:val="313A1C72"/>
    <w:rsid w:val="31466869"/>
    <w:rsid w:val="31490108"/>
    <w:rsid w:val="31666F0B"/>
    <w:rsid w:val="31692558"/>
    <w:rsid w:val="319C0B7F"/>
    <w:rsid w:val="31A33CBC"/>
    <w:rsid w:val="31B00187"/>
    <w:rsid w:val="31B71515"/>
    <w:rsid w:val="31C14142"/>
    <w:rsid w:val="32036508"/>
    <w:rsid w:val="32180206"/>
    <w:rsid w:val="3239017C"/>
    <w:rsid w:val="324A05DB"/>
    <w:rsid w:val="325D20BC"/>
    <w:rsid w:val="326C0551"/>
    <w:rsid w:val="32A001FB"/>
    <w:rsid w:val="32A221C5"/>
    <w:rsid w:val="32E60304"/>
    <w:rsid w:val="331035D3"/>
    <w:rsid w:val="33490893"/>
    <w:rsid w:val="33CF2B46"/>
    <w:rsid w:val="33CF6FEA"/>
    <w:rsid w:val="33E505BB"/>
    <w:rsid w:val="33EA2EAA"/>
    <w:rsid w:val="34000F51"/>
    <w:rsid w:val="345664B0"/>
    <w:rsid w:val="34A73AC3"/>
    <w:rsid w:val="34C124E6"/>
    <w:rsid w:val="35407E28"/>
    <w:rsid w:val="35470E02"/>
    <w:rsid w:val="356814A4"/>
    <w:rsid w:val="35683252"/>
    <w:rsid w:val="35904557"/>
    <w:rsid w:val="35AB03EF"/>
    <w:rsid w:val="35DB7EC8"/>
    <w:rsid w:val="360A60B7"/>
    <w:rsid w:val="360F36CE"/>
    <w:rsid w:val="36407D2B"/>
    <w:rsid w:val="36723C5D"/>
    <w:rsid w:val="36D668E1"/>
    <w:rsid w:val="36D84407"/>
    <w:rsid w:val="36E96615"/>
    <w:rsid w:val="37135440"/>
    <w:rsid w:val="3724764D"/>
    <w:rsid w:val="37A4078E"/>
    <w:rsid w:val="37A75B88"/>
    <w:rsid w:val="37DF17C6"/>
    <w:rsid w:val="381256F7"/>
    <w:rsid w:val="382D0783"/>
    <w:rsid w:val="38417D8A"/>
    <w:rsid w:val="384B0C09"/>
    <w:rsid w:val="386C3059"/>
    <w:rsid w:val="389D1465"/>
    <w:rsid w:val="38C033A5"/>
    <w:rsid w:val="38DB3D3B"/>
    <w:rsid w:val="38FF3ECD"/>
    <w:rsid w:val="390A63CE"/>
    <w:rsid w:val="391D4354"/>
    <w:rsid w:val="393D2C48"/>
    <w:rsid w:val="39663F4D"/>
    <w:rsid w:val="398C14D9"/>
    <w:rsid w:val="39D215E2"/>
    <w:rsid w:val="39DC5FBD"/>
    <w:rsid w:val="39F71049"/>
    <w:rsid w:val="3A045513"/>
    <w:rsid w:val="3A127C30"/>
    <w:rsid w:val="3A322081"/>
    <w:rsid w:val="3A8A77C7"/>
    <w:rsid w:val="3AC23405"/>
    <w:rsid w:val="3ACD1DA9"/>
    <w:rsid w:val="3AF37A62"/>
    <w:rsid w:val="3B00217F"/>
    <w:rsid w:val="3B175137"/>
    <w:rsid w:val="3B194FEF"/>
    <w:rsid w:val="3B443E1A"/>
    <w:rsid w:val="3B455DE4"/>
    <w:rsid w:val="3B585B17"/>
    <w:rsid w:val="3B7A783B"/>
    <w:rsid w:val="3BAC7C11"/>
    <w:rsid w:val="3BB70A8F"/>
    <w:rsid w:val="3BE21884"/>
    <w:rsid w:val="3BFD221A"/>
    <w:rsid w:val="3C1A2DCC"/>
    <w:rsid w:val="3C541977"/>
    <w:rsid w:val="3C720A29"/>
    <w:rsid w:val="3C805325"/>
    <w:rsid w:val="3C862210"/>
    <w:rsid w:val="3CEB6517"/>
    <w:rsid w:val="3D0C6BB9"/>
    <w:rsid w:val="3D532A3A"/>
    <w:rsid w:val="3D6A7D83"/>
    <w:rsid w:val="3D87623F"/>
    <w:rsid w:val="3DA23079"/>
    <w:rsid w:val="3DDA0A65"/>
    <w:rsid w:val="3E0D0E3B"/>
    <w:rsid w:val="3E2D328B"/>
    <w:rsid w:val="3E4B54BF"/>
    <w:rsid w:val="3E8C6663"/>
    <w:rsid w:val="3EB20A5D"/>
    <w:rsid w:val="3F4A39C9"/>
    <w:rsid w:val="3F8F762D"/>
    <w:rsid w:val="3FAA26B9"/>
    <w:rsid w:val="3FAE3F57"/>
    <w:rsid w:val="3FB157F6"/>
    <w:rsid w:val="401A783F"/>
    <w:rsid w:val="40267F92"/>
    <w:rsid w:val="405745EF"/>
    <w:rsid w:val="4090365D"/>
    <w:rsid w:val="40A47108"/>
    <w:rsid w:val="40AB0497"/>
    <w:rsid w:val="40B82BB4"/>
    <w:rsid w:val="40BA4B7E"/>
    <w:rsid w:val="40CF543F"/>
    <w:rsid w:val="40D72ECE"/>
    <w:rsid w:val="41110C42"/>
    <w:rsid w:val="414F3518"/>
    <w:rsid w:val="415E375B"/>
    <w:rsid w:val="41792343"/>
    <w:rsid w:val="417E7959"/>
    <w:rsid w:val="41B25855"/>
    <w:rsid w:val="41CA2B9F"/>
    <w:rsid w:val="41D61543"/>
    <w:rsid w:val="42581986"/>
    <w:rsid w:val="4269685C"/>
    <w:rsid w:val="42725710"/>
    <w:rsid w:val="429C09DF"/>
    <w:rsid w:val="42CB3072"/>
    <w:rsid w:val="42CB6BCE"/>
    <w:rsid w:val="43140575"/>
    <w:rsid w:val="43324E9F"/>
    <w:rsid w:val="433505C3"/>
    <w:rsid w:val="4340580E"/>
    <w:rsid w:val="436332AB"/>
    <w:rsid w:val="437E00E5"/>
    <w:rsid w:val="43A7763B"/>
    <w:rsid w:val="43C04259"/>
    <w:rsid w:val="443469F5"/>
    <w:rsid w:val="443609BF"/>
    <w:rsid w:val="44557097"/>
    <w:rsid w:val="446077EA"/>
    <w:rsid w:val="447C0AC8"/>
    <w:rsid w:val="447C2876"/>
    <w:rsid w:val="449A71A0"/>
    <w:rsid w:val="44A21BB1"/>
    <w:rsid w:val="44A41DCD"/>
    <w:rsid w:val="44CC6C2E"/>
    <w:rsid w:val="44D37FBC"/>
    <w:rsid w:val="44FE3AC6"/>
    <w:rsid w:val="45633A36"/>
    <w:rsid w:val="45723C79"/>
    <w:rsid w:val="459534C4"/>
    <w:rsid w:val="45A858ED"/>
    <w:rsid w:val="46004DE1"/>
    <w:rsid w:val="461D5993"/>
    <w:rsid w:val="4670640B"/>
    <w:rsid w:val="467D4684"/>
    <w:rsid w:val="468C2B19"/>
    <w:rsid w:val="46C91677"/>
    <w:rsid w:val="470B1C8F"/>
    <w:rsid w:val="47171F59"/>
    <w:rsid w:val="472965B9"/>
    <w:rsid w:val="474244E5"/>
    <w:rsid w:val="47854A43"/>
    <w:rsid w:val="47BE6D02"/>
    <w:rsid w:val="47C14A44"/>
    <w:rsid w:val="47C6205A"/>
    <w:rsid w:val="47D6229D"/>
    <w:rsid w:val="47E744AA"/>
    <w:rsid w:val="480F3A01"/>
    <w:rsid w:val="482079BC"/>
    <w:rsid w:val="482C010F"/>
    <w:rsid w:val="483671E0"/>
    <w:rsid w:val="48401E0D"/>
    <w:rsid w:val="48DD58AD"/>
    <w:rsid w:val="49153299"/>
    <w:rsid w:val="49325BF9"/>
    <w:rsid w:val="494B0A69"/>
    <w:rsid w:val="49557B3A"/>
    <w:rsid w:val="49575660"/>
    <w:rsid w:val="49C16F7D"/>
    <w:rsid w:val="49CD6AC3"/>
    <w:rsid w:val="4A0B1FA6"/>
    <w:rsid w:val="4A70064F"/>
    <w:rsid w:val="4A895CED"/>
    <w:rsid w:val="4A8C3CD9"/>
    <w:rsid w:val="4A9106FD"/>
    <w:rsid w:val="4B0233A9"/>
    <w:rsid w:val="4B1F5D09"/>
    <w:rsid w:val="4B306168"/>
    <w:rsid w:val="4B5300A9"/>
    <w:rsid w:val="4B63653E"/>
    <w:rsid w:val="4B7F49FA"/>
    <w:rsid w:val="4C295D0A"/>
    <w:rsid w:val="4C70363A"/>
    <w:rsid w:val="4CA54934"/>
    <w:rsid w:val="4CD6689C"/>
    <w:rsid w:val="4CE54D31"/>
    <w:rsid w:val="4CF17B79"/>
    <w:rsid w:val="4D1F46E6"/>
    <w:rsid w:val="4D410634"/>
    <w:rsid w:val="4DAE7818"/>
    <w:rsid w:val="4DD0778F"/>
    <w:rsid w:val="4E0B4C6B"/>
    <w:rsid w:val="4E6D3230"/>
    <w:rsid w:val="4E8862BB"/>
    <w:rsid w:val="4E8A2033"/>
    <w:rsid w:val="4EB15812"/>
    <w:rsid w:val="4ECC75F6"/>
    <w:rsid w:val="4F2E0C11"/>
    <w:rsid w:val="4F4B7536"/>
    <w:rsid w:val="4F714FA1"/>
    <w:rsid w:val="4F822D0B"/>
    <w:rsid w:val="4FCB6460"/>
    <w:rsid w:val="4FF97471"/>
    <w:rsid w:val="500B2D00"/>
    <w:rsid w:val="50483F54"/>
    <w:rsid w:val="506A5C79"/>
    <w:rsid w:val="50772144"/>
    <w:rsid w:val="50CA4969"/>
    <w:rsid w:val="50DF59DF"/>
    <w:rsid w:val="50E35A2B"/>
    <w:rsid w:val="50EC2B32"/>
    <w:rsid w:val="510460CD"/>
    <w:rsid w:val="510734C7"/>
    <w:rsid w:val="514566E6"/>
    <w:rsid w:val="5151508A"/>
    <w:rsid w:val="51CB2747"/>
    <w:rsid w:val="51D830B6"/>
    <w:rsid w:val="51E63A25"/>
    <w:rsid w:val="51EB4B97"/>
    <w:rsid w:val="51EC0568"/>
    <w:rsid w:val="51F37EF0"/>
    <w:rsid w:val="52287B99"/>
    <w:rsid w:val="523C1897"/>
    <w:rsid w:val="52481FEA"/>
    <w:rsid w:val="52493DF8"/>
    <w:rsid w:val="525210BA"/>
    <w:rsid w:val="52595FA5"/>
    <w:rsid w:val="525F10E1"/>
    <w:rsid w:val="527E3C5D"/>
    <w:rsid w:val="5283444E"/>
    <w:rsid w:val="52943481"/>
    <w:rsid w:val="52AA2CA4"/>
    <w:rsid w:val="52EA4E4F"/>
    <w:rsid w:val="530D6D8F"/>
    <w:rsid w:val="531620E8"/>
    <w:rsid w:val="53514ECE"/>
    <w:rsid w:val="539B25ED"/>
    <w:rsid w:val="53A94D0A"/>
    <w:rsid w:val="53DF697E"/>
    <w:rsid w:val="53E21FCA"/>
    <w:rsid w:val="540C7047"/>
    <w:rsid w:val="543A0058"/>
    <w:rsid w:val="54483C93"/>
    <w:rsid w:val="54520EFE"/>
    <w:rsid w:val="546926EB"/>
    <w:rsid w:val="54770964"/>
    <w:rsid w:val="547F3CBD"/>
    <w:rsid w:val="54A0435F"/>
    <w:rsid w:val="54B35714"/>
    <w:rsid w:val="553D1BAE"/>
    <w:rsid w:val="556A2277"/>
    <w:rsid w:val="55945546"/>
    <w:rsid w:val="559B2D78"/>
    <w:rsid w:val="55A41C2D"/>
    <w:rsid w:val="55B41744"/>
    <w:rsid w:val="55BE25C3"/>
    <w:rsid w:val="55F304BE"/>
    <w:rsid w:val="561843C9"/>
    <w:rsid w:val="56226FF5"/>
    <w:rsid w:val="565F437A"/>
    <w:rsid w:val="566B62A7"/>
    <w:rsid w:val="56A63783"/>
    <w:rsid w:val="56AD68BF"/>
    <w:rsid w:val="56D26326"/>
    <w:rsid w:val="56E83D9B"/>
    <w:rsid w:val="572052E3"/>
    <w:rsid w:val="57454D4A"/>
    <w:rsid w:val="577E025B"/>
    <w:rsid w:val="57CD4D3F"/>
    <w:rsid w:val="57F16C7F"/>
    <w:rsid w:val="582B03E3"/>
    <w:rsid w:val="584E40D2"/>
    <w:rsid w:val="585A2A77"/>
    <w:rsid w:val="58647451"/>
    <w:rsid w:val="58801DB1"/>
    <w:rsid w:val="58C3686E"/>
    <w:rsid w:val="58E14F46"/>
    <w:rsid w:val="58EF598F"/>
    <w:rsid w:val="59012EF2"/>
    <w:rsid w:val="590649AC"/>
    <w:rsid w:val="591B0458"/>
    <w:rsid w:val="59F64A21"/>
    <w:rsid w:val="5A1924BD"/>
    <w:rsid w:val="5A236E98"/>
    <w:rsid w:val="5A272E2C"/>
    <w:rsid w:val="5A296BA4"/>
    <w:rsid w:val="5A7B6CD4"/>
    <w:rsid w:val="5A7F4A16"/>
    <w:rsid w:val="5A871B1D"/>
    <w:rsid w:val="5A8E07B6"/>
    <w:rsid w:val="5AAB1367"/>
    <w:rsid w:val="5B4672E2"/>
    <w:rsid w:val="5B5E51C8"/>
    <w:rsid w:val="5B70435F"/>
    <w:rsid w:val="5B8322E4"/>
    <w:rsid w:val="5BC87400"/>
    <w:rsid w:val="5C936557"/>
    <w:rsid w:val="5CA442C0"/>
    <w:rsid w:val="5CC20BEA"/>
    <w:rsid w:val="5CCC1A69"/>
    <w:rsid w:val="5CCE758F"/>
    <w:rsid w:val="5D3C099D"/>
    <w:rsid w:val="5D4E3E35"/>
    <w:rsid w:val="5D6323CD"/>
    <w:rsid w:val="5D656145"/>
    <w:rsid w:val="5D8F4153"/>
    <w:rsid w:val="5DAB167E"/>
    <w:rsid w:val="5DB42C29"/>
    <w:rsid w:val="5E0314BA"/>
    <w:rsid w:val="5E2A6A47"/>
    <w:rsid w:val="5E602469"/>
    <w:rsid w:val="5E671A49"/>
    <w:rsid w:val="5E68756F"/>
    <w:rsid w:val="5E785A05"/>
    <w:rsid w:val="5E7D126D"/>
    <w:rsid w:val="5E7D301B"/>
    <w:rsid w:val="5E827D40"/>
    <w:rsid w:val="5E930A90"/>
    <w:rsid w:val="5E960581"/>
    <w:rsid w:val="5EB84053"/>
    <w:rsid w:val="5EBD5B0D"/>
    <w:rsid w:val="5EC450EE"/>
    <w:rsid w:val="5F4D6E91"/>
    <w:rsid w:val="5F7F2DC3"/>
    <w:rsid w:val="5FDF3861"/>
    <w:rsid w:val="6017749F"/>
    <w:rsid w:val="604A1623"/>
    <w:rsid w:val="609E371C"/>
    <w:rsid w:val="60C07B37"/>
    <w:rsid w:val="60E43825"/>
    <w:rsid w:val="61077514"/>
    <w:rsid w:val="61E138C1"/>
    <w:rsid w:val="6200643D"/>
    <w:rsid w:val="62051CA5"/>
    <w:rsid w:val="62061579"/>
    <w:rsid w:val="62261C1B"/>
    <w:rsid w:val="624A76B8"/>
    <w:rsid w:val="627666FF"/>
    <w:rsid w:val="628726BA"/>
    <w:rsid w:val="62E713AB"/>
    <w:rsid w:val="63120A97"/>
    <w:rsid w:val="632E0D88"/>
    <w:rsid w:val="63316ACA"/>
    <w:rsid w:val="633B34A5"/>
    <w:rsid w:val="63416D0D"/>
    <w:rsid w:val="63B53257"/>
    <w:rsid w:val="63E92F01"/>
    <w:rsid w:val="63EE6769"/>
    <w:rsid w:val="641C32D6"/>
    <w:rsid w:val="64552344"/>
    <w:rsid w:val="645A5BAC"/>
    <w:rsid w:val="648C220A"/>
    <w:rsid w:val="648D06E0"/>
    <w:rsid w:val="64994927"/>
    <w:rsid w:val="64BE613B"/>
    <w:rsid w:val="64C5571C"/>
    <w:rsid w:val="64F102BF"/>
    <w:rsid w:val="65197815"/>
    <w:rsid w:val="651E4E2C"/>
    <w:rsid w:val="65624D19"/>
    <w:rsid w:val="65801643"/>
    <w:rsid w:val="658C6239"/>
    <w:rsid w:val="65A417D5"/>
    <w:rsid w:val="660364FC"/>
    <w:rsid w:val="66061B48"/>
    <w:rsid w:val="662621EA"/>
    <w:rsid w:val="66287D10"/>
    <w:rsid w:val="665A1E94"/>
    <w:rsid w:val="66807B4C"/>
    <w:rsid w:val="66AF0431"/>
    <w:rsid w:val="66B21CD0"/>
    <w:rsid w:val="66F34573"/>
    <w:rsid w:val="671D539B"/>
    <w:rsid w:val="674212A6"/>
    <w:rsid w:val="675D60DF"/>
    <w:rsid w:val="677671A1"/>
    <w:rsid w:val="67A61834"/>
    <w:rsid w:val="67AF7FBD"/>
    <w:rsid w:val="67B04461"/>
    <w:rsid w:val="67B83316"/>
    <w:rsid w:val="67D57A24"/>
    <w:rsid w:val="67FD341E"/>
    <w:rsid w:val="68354966"/>
    <w:rsid w:val="683F0BC9"/>
    <w:rsid w:val="68DB550E"/>
    <w:rsid w:val="6922138F"/>
    <w:rsid w:val="695452C0"/>
    <w:rsid w:val="69F525FF"/>
    <w:rsid w:val="6A6B28C1"/>
    <w:rsid w:val="6AF74155"/>
    <w:rsid w:val="6AF91C7B"/>
    <w:rsid w:val="6B054AC4"/>
    <w:rsid w:val="6B0845B4"/>
    <w:rsid w:val="6B0A0AF3"/>
    <w:rsid w:val="6B1E7934"/>
    <w:rsid w:val="6B2B4F2B"/>
    <w:rsid w:val="6B317667"/>
    <w:rsid w:val="6B361121"/>
    <w:rsid w:val="6B43739A"/>
    <w:rsid w:val="6BA75B7B"/>
    <w:rsid w:val="6BAC4F3F"/>
    <w:rsid w:val="6BB65DBE"/>
    <w:rsid w:val="6BD46244"/>
    <w:rsid w:val="6C0E1756"/>
    <w:rsid w:val="6C1F3963"/>
    <w:rsid w:val="6C3F4006"/>
    <w:rsid w:val="6C515AE7"/>
    <w:rsid w:val="6C990088"/>
    <w:rsid w:val="6CB6465D"/>
    <w:rsid w:val="6CDA5ADC"/>
    <w:rsid w:val="6D2154B9"/>
    <w:rsid w:val="6D527D69"/>
    <w:rsid w:val="6D5C4743"/>
    <w:rsid w:val="6D7D3037"/>
    <w:rsid w:val="6D7E0B5E"/>
    <w:rsid w:val="6D853C9A"/>
    <w:rsid w:val="6D8A305E"/>
    <w:rsid w:val="6D943EDD"/>
    <w:rsid w:val="6D97577B"/>
    <w:rsid w:val="6DD16EDF"/>
    <w:rsid w:val="6DFE57FA"/>
    <w:rsid w:val="6DFF3A4C"/>
    <w:rsid w:val="6E274D51"/>
    <w:rsid w:val="6E3D6323"/>
    <w:rsid w:val="6E4C0C5C"/>
    <w:rsid w:val="6E7F06E9"/>
    <w:rsid w:val="6E8834E3"/>
    <w:rsid w:val="6EA63EC8"/>
    <w:rsid w:val="6EC16F54"/>
    <w:rsid w:val="6F6C3363"/>
    <w:rsid w:val="6F993A2D"/>
    <w:rsid w:val="6FAF14A2"/>
    <w:rsid w:val="6FE70C3C"/>
    <w:rsid w:val="6FF173C5"/>
    <w:rsid w:val="70032BA7"/>
    <w:rsid w:val="703D260A"/>
    <w:rsid w:val="705B6F34"/>
    <w:rsid w:val="70671D7D"/>
    <w:rsid w:val="70904E30"/>
    <w:rsid w:val="709B5583"/>
    <w:rsid w:val="70B14DA6"/>
    <w:rsid w:val="70B86135"/>
    <w:rsid w:val="70D016D0"/>
    <w:rsid w:val="710B44B6"/>
    <w:rsid w:val="712E4649"/>
    <w:rsid w:val="71886611"/>
    <w:rsid w:val="71A072F4"/>
    <w:rsid w:val="726245AA"/>
    <w:rsid w:val="727147ED"/>
    <w:rsid w:val="729A01E8"/>
    <w:rsid w:val="72B666A4"/>
    <w:rsid w:val="72C2773E"/>
    <w:rsid w:val="72CF0CEB"/>
    <w:rsid w:val="72EB27F1"/>
    <w:rsid w:val="72EE5E3E"/>
    <w:rsid w:val="73012015"/>
    <w:rsid w:val="732B7092"/>
    <w:rsid w:val="733046A8"/>
    <w:rsid w:val="735D24D4"/>
    <w:rsid w:val="7366631C"/>
    <w:rsid w:val="739509AF"/>
    <w:rsid w:val="73F0046E"/>
    <w:rsid w:val="74045A00"/>
    <w:rsid w:val="74085625"/>
    <w:rsid w:val="7463285B"/>
    <w:rsid w:val="74A52E74"/>
    <w:rsid w:val="74B15375"/>
    <w:rsid w:val="74C92ADB"/>
    <w:rsid w:val="7544268D"/>
    <w:rsid w:val="755A1A7D"/>
    <w:rsid w:val="75842A89"/>
    <w:rsid w:val="759A405B"/>
    <w:rsid w:val="75B415C0"/>
    <w:rsid w:val="75B570E6"/>
    <w:rsid w:val="76045978"/>
    <w:rsid w:val="7625601A"/>
    <w:rsid w:val="763444AF"/>
    <w:rsid w:val="763B583E"/>
    <w:rsid w:val="765B1DB7"/>
    <w:rsid w:val="769E5DCD"/>
    <w:rsid w:val="76D66828"/>
    <w:rsid w:val="76EC6F1F"/>
    <w:rsid w:val="77476464"/>
    <w:rsid w:val="778C3E77"/>
    <w:rsid w:val="77C81353"/>
    <w:rsid w:val="77E54CEB"/>
    <w:rsid w:val="77F02658"/>
    <w:rsid w:val="780600CD"/>
    <w:rsid w:val="785C7CED"/>
    <w:rsid w:val="789A732A"/>
    <w:rsid w:val="78AD22F7"/>
    <w:rsid w:val="78CF4397"/>
    <w:rsid w:val="78EC1071"/>
    <w:rsid w:val="78F63C9E"/>
    <w:rsid w:val="796E1A86"/>
    <w:rsid w:val="797846B3"/>
    <w:rsid w:val="79915775"/>
    <w:rsid w:val="79AC0800"/>
    <w:rsid w:val="7A2E1215"/>
    <w:rsid w:val="7A301431"/>
    <w:rsid w:val="7A7E3F4B"/>
    <w:rsid w:val="7AEC7106"/>
    <w:rsid w:val="7B0E3521"/>
    <w:rsid w:val="7B3A4316"/>
    <w:rsid w:val="7B58479C"/>
    <w:rsid w:val="7B5B0730"/>
    <w:rsid w:val="7BDA3403"/>
    <w:rsid w:val="7BDA78A7"/>
    <w:rsid w:val="7BE97AEA"/>
    <w:rsid w:val="7C217284"/>
    <w:rsid w:val="7C305719"/>
    <w:rsid w:val="7C5036C5"/>
    <w:rsid w:val="7C75312C"/>
    <w:rsid w:val="7C991510"/>
    <w:rsid w:val="7CB65C1E"/>
    <w:rsid w:val="7CD42548"/>
    <w:rsid w:val="7CE0713F"/>
    <w:rsid w:val="7CE107C1"/>
    <w:rsid w:val="7D2D3A06"/>
    <w:rsid w:val="7D902913"/>
    <w:rsid w:val="7DA55C93"/>
    <w:rsid w:val="7DC31328"/>
    <w:rsid w:val="7DE642E1"/>
    <w:rsid w:val="7DF52776"/>
    <w:rsid w:val="7E1F3C97"/>
    <w:rsid w:val="7E486D4A"/>
    <w:rsid w:val="7E53749D"/>
    <w:rsid w:val="7EAB552B"/>
    <w:rsid w:val="7EBE0DBA"/>
    <w:rsid w:val="7F853FCE"/>
    <w:rsid w:val="7FD05249"/>
    <w:rsid w:val="7FD8234F"/>
    <w:rsid w:val="7FDC1E3F"/>
    <w:rsid w:val="7FEA3E31"/>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0"/>
    <w:pPr>
      <w:jc w:val="center"/>
    </w:pPr>
    <w:rPr>
      <w:sz w:val="44"/>
    </w:rPr>
  </w:style>
  <w:style w:type="paragraph" w:styleId="7">
    <w:name w:val="toc 4"/>
    <w:basedOn w:val="1"/>
    <w:next w:val="1"/>
    <w:autoRedefine/>
    <w:unhideWhenUsed/>
    <w:qFormat/>
    <w:uiPriority w:val="39"/>
    <w:pPr>
      <w:ind w:left="1260" w:leftChars="600"/>
    </w:pPr>
  </w:style>
  <w:style w:type="paragraph" w:styleId="8">
    <w:name w:val="Plain Text"/>
    <w:basedOn w:val="1"/>
    <w:autoRedefine/>
    <w:qFormat/>
    <w:uiPriority w:val="0"/>
    <w:rPr>
      <w:rFonts w:ascii="宋体" w:hAnsi="Courier New" w:cs="Courier New"/>
      <w:kern w:val="2"/>
      <w:sz w:val="21"/>
      <w:szCs w:val="21"/>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13">
    <w:name w:val="Strong"/>
    <w:basedOn w:val="12"/>
    <w:autoRedefine/>
    <w:qFormat/>
    <w:uiPriority w:val="0"/>
    <w:rPr>
      <w:b/>
      <w:bCs/>
    </w:rPr>
  </w:style>
  <w:style w:type="paragraph" w:customStyle="1" w:styleId="14">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 w:type="paragraph" w:styleId="15">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24581</Words>
  <Characters>25811</Characters>
  <Lines>0</Lines>
  <Paragraphs>0</Paragraphs>
  <TotalTime>50</TotalTime>
  <ScaleCrop>false</ScaleCrop>
  <LinksUpToDate>false</LinksUpToDate>
  <CharactersWithSpaces>28300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2024-08-23T06:41:00Z</dcterms:created>
  <dc:creator>Administrator</dc:creator>
  <cp:lastModifiedBy>Jessica Wang</cp:lastModifiedBy>
  <cp:lastPrinted>2024-09-28T08:54:00Z</cp:lastPrinted>
  <dcterms:modified xsi:type="dcterms:W3CDTF">2025-08-18T09:24:56Z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9E445A56B4A24D909B466F860010B51C_12</vt:lpwstr>
  </property>
  <property fmtid="{D5CDD505-2E9C-101B-9397-08002B2CF9AE}" pid="4" name="KSOTemplateDocerSaveRecord">
    <vt:lpwstr>eyJoZGlkIjoiMmY5YThiODVhOTU2MWQ1NjkzYzIzYTI4NmNlNjFlN2YiLCJ1c2VySWQiOiIxMTQzMTgzNDc5In0=</vt:lpwstr>
  </property>
</Properties>
</file>